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6F" w:rsidRDefault="00371F6F" w:rsidP="00371F6F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71F6F" w:rsidRDefault="00371F6F" w:rsidP="00371F6F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71F6F" w:rsidRDefault="000239F4" w:rsidP="00371F6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18</w:t>
      </w:r>
      <w:r w:rsidR="00371F6F">
        <w:rPr>
          <w:rFonts w:ascii="Times New Roman" w:hAnsi="Times New Roman"/>
          <w:b/>
          <w:lang w:eastAsia="ru-RU"/>
        </w:rPr>
        <w:t xml:space="preserve"> февраля    2022г                                                                     </w:t>
      </w:r>
      <w:r w:rsidR="00371F6F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371F6F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371F6F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371F6F">
        <w:rPr>
          <w:rFonts w:ascii="Times New Roman" w:hAnsi="Times New Roman"/>
          <w:b/>
          <w:sz w:val="20"/>
          <w:szCs w:val="20"/>
          <w:lang w:eastAsia="ru-RU"/>
        </w:rPr>
        <w:t>№ 8 (513) ОФИЦИАЛЬНО</w:t>
      </w:r>
    </w:p>
    <w:p w:rsidR="00371F6F" w:rsidRDefault="00371F6F" w:rsidP="00371F6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71F6F" w:rsidRPr="00EF3669" w:rsidRDefault="00371F6F" w:rsidP="00371F6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C489A" w:rsidRDefault="006C489A"/>
    <w:p w:rsidR="000239F4" w:rsidRPr="000239F4" w:rsidRDefault="000239F4" w:rsidP="000239F4">
      <w:pPr>
        <w:spacing w:after="0" w:line="240" w:lineRule="auto"/>
        <w:jc w:val="both"/>
        <w:rPr>
          <w:rFonts w:eastAsia="Calibri"/>
          <w:b/>
          <w:color w:val="0D0D0D"/>
          <w:kern w:val="1"/>
          <w:sz w:val="18"/>
          <w:szCs w:val="18"/>
        </w:rPr>
      </w:pPr>
      <w:r w:rsidRPr="000239F4">
        <w:rPr>
          <w:rFonts w:eastAsia="Calibri"/>
          <w:b/>
          <w:color w:val="0D0D0D"/>
          <w:kern w:val="1"/>
          <w:sz w:val="18"/>
          <w:szCs w:val="18"/>
        </w:rPr>
        <w:t xml:space="preserve">              СОБРАНИЕ</w:t>
      </w:r>
    </w:p>
    <w:p w:rsidR="000239F4" w:rsidRPr="000239F4" w:rsidRDefault="000239F4" w:rsidP="000239F4">
      <w:pPr>
        <w:spacing w:after="0" w:line="240" w:lineRule="auto"/>
        <w:jc w:val="both"/>
        <w:rPr>
          <w:rFonts w:eastAsia="Calibri"/>
          <w:b/>
          <w:color w:val="0D0D0D"/>
          <w:kern w:val="1"/>
          <w:sz w:val="18"/>
          <w:szCs w:val="18"/>
        </w:rPr>
      </w:pPr>
      <w:r w:rsidRPr="000239F4">
        <w:rPr>
          <w:rFonts w:eastAsia="Calibri"/>
          <w:b/>
          <w:color w:val="0D0D0D"/>
          <w:kern w:val="1"/>
          <w:sz w:val="18"/>
          <w:szCs w:val="18"/>
        </w:rPr>
        <w:t xml:space="preserve">       ПРЕДСТАВИТЕЛЕЙ</w:t>
      </w:r>
    </w:p>
    <w:p w:rsidR="000239F4" w:rsidRPr="000239F4" w:rsidRDefault="000239F4" w:rsidP="000239F4">
      <w:pPr>
        <w:spacing w:after="0" w:line="240" w:lineRule="auto"/>
        <w:jc w:val="both"/>
        <w:rPr>
          <w:rFonts w:eastAsia="Calibri"/>
          <w:b/>
          <w:color w:val="0D0D0D"/>
          <w:kern w:val="1"/>
          <w:sz w:val="18"/>
          <w:szCs w:val="18"/>
        </w:rPr>
      </w:pPr>
      <w:r w:rsidRPr="000239F4">
        <w:rPr>
          <w:rFonts w:eastAsia="Calibri"/>
          <w:b/>
          <w:color w:val="0D0D0D"/>
          <w:kern w:val="1"/>
          <w:sz w:val="18"/>
          <w:szCs w:val="18"/>
        </w:rPr>
        <w:t xml:space="preserve">   СЕЛЬСКОГО ПОСЕЛЕНИЯ</w:t>
      </w:r>
    </w:p>
    <w:p w:rsidR="000239F4" w:rsidRPr="000239F4" w:rsidRDefault="00F251A9" w:rsidP="000239F4">
      <w:pPr>
        <w:spacing w:after="0" w:line="240" w:lineRule="auto"/>
        <w:jc w:val="both"/>
        <w:rPr>
          <w:rFonts w:eastAsia="Calibri"/>
          <w:b/>
          <w:color w:val="0D0D0D"/>
          <w:kern w:val="1"/>
          <w:sz w:val="18"/>
          <w:szCs w:val="18"/>
        </w:rPr>
      </w:pPr>
      <w:r>
        <w:rPr>
          <w:rFonts w:eastAsia="Calibri"/>
          <w:b/>
          <w:color w:val="0D0D0D"/>
          <w:kern w:val="1"/>
          <w:sz w:val="18"/>
          <w:szCs w:val="18"/>
        </w:rPr>
        <w:t xml:space="preserve">               Старый </w:t>
      </w:r>
      <w:proofErr w:type="spellStart"/>
      <w:r>
        <w:rPr>
          <w:rFonts w:eastAsia="Calibri"/>
          <w:b/>
          <w:color w:val="0D0D0D"/>
          <w:kern w:val="1"/>
          <w:sz w:val="18"/>
          <w:szCs w:val="18"/>
        </w:rPr>
        <w:t>Аманак</w:t>
      </w:r>
      <w:proofErr w:type="spellEnd"/>
    </w:p>
    <w:p w:rsidR="000239F4" w:rsidRPr="000239F4" w:rsidRDefault="000239F4" w:rsidP="000239F4">
      <w:pPr>
        <w:spacing w:after="0" w:line="240" w:lineRule="auto"/>
        <w:jc w:val="both"/>
        <w:rPr>
          <w:rFonts w:eastAsia="Calibri"/>
          <w:b/>
          <w:color w:val="0D0D0D"/>
          <w:kern w:val="1"/>
          <w:sz w:val="18"/>
          <w:szCs w:val="18"/>
        </w:rPr>
      </w:pPr>
      <w:r w:rsidRPr="000239F4">
        <w:rPr>
          <w:rFonts w:eastAsia="Calibri"/>
          <w:b/>
          <w:color w:val="0D0D0D"/>
          <w:kern w:val="1"/>
          <w:sz w:val="18"/>
          <w:szCs w:val="18"/>
        </w:rPr>
        <w:t xml:space="preserve">  МУНИЦИПАЛЬНОГО РАЙОНА</w:t>
      </w:r>
    </w:p>
    <w:p w:rsidR="000239F4" w:rsidRPr="000239F4" w:rsidRDefault="000239F4" w:rsidP="000239F4">
      <w:pPr>
        <w:tabs>
          <w:tab w:val="left" w:pos="7035"/>
        </w:tabs>
        <w:spacing w:after="0" w:line="240" w:lineRule="auto"/>
        <w:jc w:val="both"/>
        <w:rPr>
          <w:rFonts w:eastAsia="Calibri"/>
          <w:b/>
          <w:color w:val="0D0D0D"/>
          <w:kern w:val="1"/>
          <w:sz w:val="18"/>
          <w:szCs w:val="18"/>
        </w:rPr>
      </w:pPr>
      <w:r w:rsidRPr="000239F4">
        <w:rPr>
          <w:rFonts w:eastAsia="Calibri"/>
          <w:b/>
          <w:color w:val="0D0D0D"/>
          <w:kern w:val="1"/>
          <w:sz w:val="18"/>
          <w:szCs w:val="18"/>
        </w:rPr>
        <w:t xml:space="preserve">        ПОХВИСТНЕВСКИЙ</w:t>
      </w:r>
      <w:r w:rsidRPr="000239F4">
        <w:rPr>
          <w:rFonts w:eastAsia="Calibri"/>
          <w:b/>
          <w:color w:val="0D0D0D"/>
          <w:kern w:val="1"/>
          <w:sz w:val="18"/>
          <w:szCs w:val="18"/>
        </w:rPr>
        <w:tab/>
      </w:r>
    </w:p>
    <w:p w:rsidR="000239F4" w:rsidRPr="000239F4" w:rsidRDefault="000239F4" w:rsidP="000239F4">
      <w:pPr>
        <w:spacing w:after="0" w:line="240" w:lineRule="auto"/>
        <w:jc w:val="both"/>
        <w:rPr>
          <w:rFonts w:eastAsia="Calibri"/>
          <w:b/>
          <w:color w:val="0D0D0D"/>
          <w:kern w:val="1"/>
          <w:sz w:val="18"/>
          <w:szCs w:val="18"/>
        </w:rPr>
      </w:pPr>
      <w:r w:rsidRPr="000239F4">
        <w:rPr>
          <w:rFonts w:eastAsia="Calibri"/>
          <w:b/>
          <w:color w:val="0D0D0D"/>
          <w:kern w:val="1"/>
          <w:sz w:val="18"/>
          <w:szCs w:val="18"/>
        </w:rPr>
        <w:t xml:space="preserve">      САМАРСКОЙ ОБЛАСТИ</w:t>
      </w:r>
    </w:p>
    <w:p w:rsidR="000239F4" w:rsidRPr="000239F4" w:rsidRDefault="000239F4" w:rsidP="000239F4">
      <w:pPr>
        <w:spacing w:after="0" w:line="240" w:lineRule="auto"/>
        <w:jc w:val="both"/>
        <w:rPr>
          <w:rFonts w:eastAsia="Calibri"/>
          <w:b/>
          <w:color w:val="0D0D0D"/>
          <w:kern w:val="1"/>
          <w:sz w:val="18"/>
          <w:szCs w:val="18"/>
        </w:rPr>
      </w:pPr>
      <w:r w:rsidRPr="000239F4">
        <w:rPr>
          <w:rFonts w:eastAsia="Calibri"/>
          <w:b/>
          <w:color w:val="0D0D0D"/>
          <w:kern w:val="1"/>
          <w:sz w:val="18"/>
          <w:szCs w:val="18"/>
        </w:rPr>
        <w:t xml:space="preserve">          четвертого созыва</w:t>
      </w:r>
    </w:p>
    <w:p w:rsidR="000239F4" w:rsidRPr="000239F4" w:rsidRDefault="000239F4" w:rsidP="000239F4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 w:rsidRPr="000239F4">
        <w:rPr>
          <w:b/>
          <w:bCs/>
          <w:color w:val="000000" w:themeColor="text1"/>
          <w:sz w:val="18"/>
          <w:szCs w:val="18"/>
        </w:rPr>
        <w:t xml:space="preserve">  РЕШЕНИЕ</w:t>
      </w:r>
    </w:p>
    <w:p w:rsidR="000239F4" w:rsidRPr="000239F4" w:rsidRDefault="000239F4" w:rsidP="000239F4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 w:rsidRPr="000239F4">
        <w:rPr>
          <w:b/>
          <w:bCs/>
          <w:color w:val="000000" w:themeColor="text1"/>
          <w:sz w:val="18"/>
          <w:szCs w:val="18"/>
        </w:rPr>
        <w:t xml:space="preserve"> </w:t>
      </w:r>
      <w:r w:rsidRPr="000239F4">
        <w:rPr>
          <w:color w:val="000000" w:themeColor="text1"/>
          <w:sz w:val="18"/>
          <w:szCs w:val="18"/>
        </w:rPr>
        <w:t>18.02. 2022 г. № 59</w:t>
      </w:r>
    </w:p>
    <w:p w:rsidR="000239F4" w:rsidRPr="000239F4" w:rsidRDefault="000239F4" w:rsidP="000239F4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hd w:val="clear" w:color="auto" w:fill="FFFFFF"/>
        <w:spacing w:after="0" w:line="240" w:lineRule="auto"/>
        <w:ind w:firstLine="567"/>
        <w:jc w:val="center"/>
        <w:rPr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0239F4">
        <w:rPr>
          <w:b/>
          <w:bCs/>
          <w:color w:val="000000" w:themeColor="text1"/>
          <w:sz w:val="18"/>
          <w:szCs w:val="18"/>
        </w:rPr>
        <w:t xml:space="preserve">О внесении изменений в решение Собрания представителей сельского поселения </w:t>
      </w:r>
      <w:proofErr w:type="gramStart"/>
      <w:r w:rsidRPr="000239F4">
        <w:rPr>
          <w:b/>
          <w:bCs/>
          <w:color w:val="000000" w:themeColor="text1"/>
          <w:sz w:val="18"/>
          <w:szCs w:val="18"/>
        </w:rPr>
        <w:t>Старый</w:t>
      </w:r>
      <w:proofErr w:type="gramEnd"/>
      <w:r w:rsidRPr="000239F4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239F4">
        <w:rPr>
          <w:b/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b/>
          <w:bCs/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0239F4">
        <w:rPr>
          <w:b/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b/>
          <w:bCs/>
          <w:color w:val="000000" w:themeColor="text1"/>
          <w:sz w:val="18"/>
          <w:szCs w:val="18"/>
        </w:rPr>
        <w:t xml:space="preserve"> Самарской области от 28.01.2022  № 54-А «Об утверждении Положения о муниципальном контроле в сфере благоустройства на территории  сельского поселения Старый </w:t>
      </w:r>
      <w:proofErr w:type="spellStart"/>
      <w:r w:rsidRPr="000239F4">
        <w:rPr>
          <w:b/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b/>
          <w:bCs/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0239F4">
        <w:rPr>
          <w:b/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b/>
          <w:bCs/>
          <w:color w:val="000000" w:themeColor="text1"/>
          <w:sz w:val="18"/>
          <w:szCs w:val="18"/>
        </w:rPr>
        <w:t xml:space="preserve"> Самарской области»</w:t>
      </w:r>
    </w:p>
    <w:p w:rsidR="000239F4" w:rsidRPr="000239F4" w:rsidRDefault="000239F4" w:rsidP="000239F4">
      <w:pPr>
        <w:shd w:val="clear" w:color="auto" w:fill="FFFFFF"/>
        <w:spacing w:after="0" w:line="240" w:lineRule="auto"/>
        <w:rPr>
          <w:b/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239F4">
        <w:rPr>
          <w:bCs/>
          <w:color w:val="000000" w:themeColor="text1"/>
          <w:sz w:val="18"/>
          <w:szCs w:val="18"/>
        </w:rPr>
        <w:t xml:space="preserve">сельского поселения </w:t>
      </w:r>
      <w:proofErr w:type="gramStart"/>
      <w:r w:rsidRPr="000239F4">
        <w:rPr>
          <w:bCs/>
          <w:color w:val="000000" w:themeColor="text1"/>
          <w:sz w:val="18"/>
          <w:szCs w:val="18"/>
        </w:rPr>
        <w:t>Старый</w:t>
      </w:r>
      <w:proofErr w:type="gramEnd"/>
      <w:r w:rsidRPr="000239F4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0239F4">
        <w:rPr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 муниципального района </w:t>
      </w:r>
      <w:proofErr w:type="spellStart"/>
      <w:r w:rsidRPr="000239F4">
        <w:rPr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Самарской области </w:t>
      </w:r>
      <w:r w:rsidRPr="000239F4">
        <w:rPr>
          <w:color w:val="000000" w:themeColor="text1"/>
          <w:sz w:val="18"/>
          <w:szCs w:val="18"/>
        </w:rPr>
        <w:t xml:space="preserve">Собрание представителей </w:t>
      </w:r>
      <w:r w:rsidRPr="000239F4">
        <w:rPr>
          <w:bCs/>
          <w:color w:val="000000" w:themeColor="text1"/>
          <w:sz w:val="18"/>
          <w:szCs w:val="18"/>
        </w:rPr>
        <w:t xml:space="preserve">сельского поселения Старый </w:t>
      </w:r>
      <w:proofErr w:type="spellStart"/>
      <w:r w:rsidRPr="000239F4">
        <w:rPr>
          <w:bCs/>
          <w:color w:val="000000" w:themeColor="text1"/>
          <w:sz w:val="18"/>
          <w:szCs w:val="18"/>
        </w:rPr>
        <w:t>Аманак</w:t>
      </w:r>
      <w:proofErr w:type="spellEnd"/>
    </w:p>
    <w:p w:rsidR="000239F4" w:rsidRPr="000239F4" w:rsidRDefault="000239F4" w:rsidP="000239F4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>РЕШИЛО:</w:t>
      </w:r>
    </w:p>
    <w:p w:rsidR="000239F4" w:rsidRPr="000239F4" w:rsidRDefault="000239F4" w:rsidP="000239F4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 xml:space="preserve">1. Внести в решение </w:t>
      </w:r>
      <w:r w:rsidRPr="000239F4">
        <w:rPr>
          <w:bCs/>
          <w:color w:val="000000" w:themeColor="text1"/>
          <w:sz w:val="18"/>
          <w:szCs w:val="18"/>
        </w:rPr>
        <w:t xml:space="preserve">Собрания представителей сельского поселения </w:t>
      </w:r>
      <w:proofErr w:type="gramStart"/>
      <w:r w:rsidRPr="000239F4">
        <w:rPr>
          <w:bCs/>
          <w:color w:val="000000" w:themeColor="text1"/>
          <w:sz w:val="18"/>
          <w:szCs w:val="18"/>
        </w:rPr>
        <w:t>Старый</w:t>
      </w:r>
      <w:proofErr w:type="gramEnd"/>
      <w:r w:rsidRPr="000239F4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0239F4">
        <w:rPr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0239F4">
        <w:rPr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Самарской области от 28.01.2022  № 54-А «Об утверждении Положения о муниципальном контроле в сфере благоустройства на территории  сельского поселения Старый </w:t>
      </w:r>
      <w:proofErr w:type="spellStart"/>
      <w:r w:rsidRPr="000239F4">
        <w:rPr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0239F4">
        <w:rPr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Самарской области»</w:t>
      </w:r>
      <w:r w:rsidRPr="000239F4">
        <w:rPr>
          <w:color w:val="000000" w:themeColor="text1"/>
          <w:sz w:val="18"/>
          <w:szCs w:val="18"/>
        </w:rPr>
        <w:t xml:space="preserve"> (далее – Решение) следующие изменения:</w:t>
      </w:r>
    </w:p>
    <w:p w:rsidR="000239F4" w:rsidRPr="000239F4" w:rsidRDefault="000239F4" w:rsidP="000239F4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 xml:space="preserve">1) пункт 7.2 утвержденного Решением Положения о </w:t>
      </w:r>
      <w:r w:rsidRPr="000239F4">
        <w:rPr>
          <w:bCs/>
          <w:color w:val="000000" w:themeColor="text1"/>
          <w:sz w:val="18"/>
          <w:szCs w:val="18"/>
        </w:rPr>
        <w:t xml:space="preserve">контроле в сфере благоустройства на территории  сельского поселения Старый </w:t>
      </w:r>
      <w:proofErr w:type="spellStart"/>
      <w:r w:rsidRPr="000239F4">
        <w:rPr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0239F4">
        <w:rPr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Самарской области</w:t>
      </w:r>
      <w:r w:rsidRPr="000239F4">
        <w:rPr>
          <w:color w:val="000000" w:themeColor="text1"/>
          <w:sz w:val="18"/>
          <w:szCs w:val="18"/>
        </w:rPr>
        <w:t xml:space="preserve"> (далее – Положение) изложить в следующей редакции:</w:t>
      </w:r>
    </w:p>
    <w:p w:rsidR="000239F4" w:rsidRPr="000239F4" w:rsidRDefault="000239F4" w:rsidP="000239F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39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«7.2. Ключевые и индикативные показатели </w:t>
      </w:r>
      <w:r w:rsidRPr="000239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контроля в сфере благоустройства на территории  сельского поселения </w:t>
      </w:r>
      <w:proofErr w:type="gramStart"/>
      <w:r w:rsidRPr="000239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Старый</w:t>
      </w:r>
      <w:proofErr w:type="gramEnd"/>
      <w:r w:rsidRPr="000239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spellStart"/>
      <w:r w:rsidRPr="000239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0239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Самарской области</w:t>
      </w:r>
      <w:r w:rsidRPr="000239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указаны в приложении № 3 к настоящему Положению».</w:t>
      </w:r>
    </w:p>
    <w:p w:rsidR="000239F4" w:rsidRPr="000239F4" w:rsidRDefault="000239F4" w:rsidP="000239F4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>2) дополнить Положение приложением № 3 в соответствии с приложением к настоящему решению.</w:t>
      </w:r>
    </w:p>
    <w:p w:rsidR="000239F4" w:rsidRPr="000239F4" w:rsidRDefault="000239F4" w:rsidP="000239F4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>2. Настоящее решение вступает в силу с 1 марта 2022 года.</w:t>
      </w:r>
    </w:p>
    <w:p w:rsidR="000239F4" w:rsidRPr="000239F4" w:rsidRDefault="000239F4" w:rsidP="000239F4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tabs>
          <w:tab w:val="left" w:pos="1000"/>
          <w:tab w:val="left" w:pos="2552"/>
        </w:tabs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>Председатель Собрания представителей</w:t>
      </w:r>
    </w:p>
    <w:p w:rsidR="000239F4" w:rsidRPr="000239F4" w:rsidRDefault="000239F4" w:rsidP="000239F4">
      <w:pPr>
        <w:tabs>
          <w:tab w:val="left" w:pos="1000"/>
          <w:tab w:val="left" w:pos="2552"/>
        </w:tabs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0239F4">
        <w:rPr>
          <w:bCs/>
          <w:color w:val="000000" w:themeColor="text1"/>
          <w:sz w:val="18"/>
          <w:szCs w:val="18"/>
        </w:rPr>
        <w:t xml:space="preserve">поселения                                                                            Е.П. </w:t>
      </w:r>
      <w:proofErr w:type="spellStart"/>
      <w:r w:rsidRPr="000239F4">
        <w:rPr>
          <w:bCs/>
          <w:color w:val="000000" w:themeColor="text1"/>
          <w:sz w:val="18"/>
          <w:szCs w:val="18"/>
        </w:rPr>
        <w:t>Худанов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</w:t>
      </w:r>
    </w:p>
    <w:p w:rsidR="000239F4" w:rsidRPr="000239F4" w:rsidRDefault="000239F4" w:rsidP="000239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pacing w:after="0" w:line="240" w:lineRule="auto"/>
        <w:rPr>
          <w:i/>
          <w:iCs/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 xml:space="preserve">Глава </w:t>
      </w:r>
      <w:r w:rsidRPr="000239F4">
        <w:rPr>
          <w:bCs/>
          <w:color w:val="000000" w:themeColor="text1"/>
          <w:sz w:val="18"/>
          <w:szCs w:val="18"/>
        </w:rPr>
        <w:t>поселения                                                                       Т.А. Ефремова</w:t>
      </w:r>
    </w:p>
    <w:p w:rsidR="000239F4" w:rsidRPr="000239F4" w:rsidRDefault="000239F4" w:rsidP="000239F4">
      <w:pPr>
        <w:spacing w:after="0" w:line="240" w:lineRule="auto"/>
        <w:rPr>
          <w:i/>
          <w:iCs/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pacing w:after="0" w:line="240" w:lineRule="auto"/>
        <w:ind w:left="4536"/>
        <w:jc w:val="center"/>
        <w:rPr>
          <w:color w:val="000000" w:themeColor="text1"/>
          <w:sz w:val="18"/>
          <w:szCs w:val="18"/>
        </w:rPr>
      </w:pPr>
      <w:r w:rsidRPr="000239F4">
        <w:rPr>
          <w:i/>
          <w:iCs/>
          <w:color w:val="000000" w:themeColor="text1"/>
          <w:sz w:val="18"/>
          <w:szCs w:val="18"/>
        </w:rPr>
        <w:br w:type="page"/>
      </w:r>
      <w:r w:rsidRPr="000239F4">
        <w:rPr>
          <w:color w:val="000000" w:themeColor="text1"/>
          <w:sz w:val="18"/>
          <w:szCs w:val="18"/>
        </w:rPr>
        <w:lastRenderedPageBreak/>
        <w:t xml:space="preserve">Приложение </w:t>
      </w:r>
      <w:proofErr w:type="gramStart"/>
      <w:r w:rsidRPr="000239F4">
        <w:rPr>
          <w:color w:val="000000" w:themeColor="text1"/>
          <w:sz w:val="18"/>
          <w:szCs w:val="18"/>
        </w:rPr>
        <w:t>к</w:t>
      </w:r>
      <w:proofErr w:type="gramEnd"/>
    </w:p>
    <w:p w:rsidR="000239F4" w:rsidRPr="000239F4" w:rsidRDefault="000239F4" w:rsidP="000239F4">
      <w:pPr>
        <w:spacing w:after="0" w:line="240" w:lineRule="auto"/>
        <w:ind w:left="4536"/>
        <w:jc w:val="center"/>
        <w:rPr>
          <w:bCs/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 xml:space="preserve">решению Собрания представителей </w:t>
      </w:r>
      <w:r w:rsidRPr="000239F4">
        <w:rPr>
          <w:bCs/>
          <w:color w:val="000000" w:themeColor="text1"/>
          <w:sz w:val="18"/>
          <w:szCs w:val="18"/>
        </w:rPr>
        <w:t>сельского</w:t>
      </w:r>
    </w:p>
    <w:p w:rsidR="000239F4" w:rsidRPr="000239F4" w:rsidRDefault="000239F4" w:rsidP="000239F4">
      <w:pPr>
        <w:spacing w:after="0" w:line="240" w:lineRule="auto"/>
        <w:ind w:left="4536"/>
        <w:jc w:val="center"/>
        <w:rPr>
          <w:bCs/>
          <w:color w:val="000000" w:themeColor="text1"/>
          <w:sz w:val="18"/>
          <w:szCs w:val="18"/>
        </w:rPr>
      </w:pPr>
      <w:r w:rsidRPr="000239F4">
        <w:rPr>
          <w:bCs/>
          <w:color w:val="000000" w:themeColor="text1"/>
          <w:sz w:val="18"/>
          <w:szCs w:val="18"/>
        </w:rPr>
        <w:t xml:space="preserve">поселения </w:t>
      </w:r>
      <w:proofErr w:type="gramStart"/>
      <w:r w:rsidRPr="000239F4">
        <w:rPr>
          <w:bCs/>
          <w:color w:val="000000" w:themeColor="text1"/>
          <w:sz w:val="18"/>
          <w:szCs w:val="18"/>
        </w:rPr>
        <w:t>Старый</w:t>
      </w:r>
      <w:proofErr w:type="gramEnd"/>
      <w:r w:rsidRPr="000239F4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0239F4">
        <w:rPr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муниципального</w:t>
      </w:r>
    </w:p>
    <w:p w:rsidR="000239F4" w:rsidRPr="000239F4" w:rsidRDefault="000239F4" w:rsidP="000239F4">
      <w:pPr>
        <w:spacing w:after="0" w:line="240" w:lineRule="auto"/>
        <w:ind w:left="4536"/>
        <w:jc w:val="center"/>
        <w:rPr>
          <w:color w:val="000000" w:themeColor="text1"/>
          <w:sz w:val="18"/>
          <w:szCs w:val="18"/>
        </w:rPr>
      </w:pPr>
      <w:r w:rsidRPr="000239F4">
        <w:rPr>
          <w:bCs/>
          <w:color w:val="000000" w:themeColor="text1"/>
          <w:sz w:val="18"/>
          <w:szCs w:val="18"/>
        </w:rPr>
        <w:t xml:space="preserve">района </w:t>
      </w:r>
      <w:proofErr w:type="spellStart"/>
      <w:r w:rsidRPr="000239F4">
        <w:rPr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bCs/>
          <w:color w:val="000000" w:themeColor="text1"/>
          <w:sz w:val="18"/>
          <w:szCs w:val="18"/>
        </w:rPr>
        <w:t xml:space="preserve"> Самарской области</w:t>
      </w:r>
    </w:p>
    <w:p w:rsidR="000239F4" w:rsidRPr="000239F4" w:rsidRDefault="000239F4" w:rsidP="000239F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18"/>
          <w:szCs w:val="18"/>
        </w:rPr>
      </w:pPr>
      <w:r w:rsidRPr="000239F4">
        <w:rPr>
          <w:color w:val="000000" w:themeColor="text1"/>
          <w:sz w:val="18"/>
          <w:szCs w:val="18"/>
        </w:rPr>
        <w:t>от 18.02. 2022 № 59</w:t>
      </w:r>
    </w:p>
    <w:p w:rsidR="000239F4" w:rsidRPr="000239F4" w:rsidRDefault="000239F4" w:rsidP="000239F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39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№ 3 </w:t>
      </w:r>
      <w:proofErr w:type="gramStart"/>
      <w:r w:rsidRPr="000239F4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proofErr w:type="gramEnd"/>
      <w:r w:rsidRPr="000239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0239F4" w:rsidRPr="000239F4" w:rsidRDefault="000239F4" w:rsidP="000239F4">
      <w:pPr>
        <w:pStyle w:val="ConsPlusNormal"/>
        <w:ind w:firstLine="0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  <w:r w:rsidRPr="000239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Положению о </w:t>
      </w:r>
      <w:r w:rsidRPr="000239F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контроле в сфере благоустройства на территории  сельского поселения </w:t>
      </w:r>
      <w:proofErr w:type="gramStart"/>
      <w:r w:rsidRPr="000239F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Старый</w:t>
      </w:r>
      <w:proofErr w:type="gramEnd"/>
      <w:r w:rsidRPr="000239F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239F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Аманак</w:t>
      </w:r>
      <w:proofErr w:type="spellEnd"/>
      <w:r w:rsidRPr="000239F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муниципального района </w:t>
      </w:r>
      <w:proofErr w:type="spellStart"/>
      <w:r w:rsidRPr="000239F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Похвистневский</w:t>
      </w:r>
      <w:proofErr w:type="spellEnd"/>
      <w:r w:rsidRPr="000239F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Самарской области</w:t>
      </w:r>
    </w:p>
    <w:p w:rsidR="000239F4" w:rsidRPr="000239F4" w:rsidRDefault="000239F4" w:rsidP="000239F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239F4" w:rsidRPr="000239F4" w:rsidRDefault="000239F4" w:rsidP="000239F4">
      <w:pPr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0239F4">
        <w:rPr>
          <w:rFonts w:eastAsia="Calibri"/>
          <w:b/>
          <w:sz w:val="18"/>
          <w:szCs w:val="18"/>
          <w:lang w:eastAsia="en-US"/>
        </w:rPr>
        <w:t xml:space="preserve">Ключевые </w:t>
      </w:r>
      <w:r w:rsidRPr="000239F4">
        <w:rPr>
          <w:rFonts w:eastAsia="Calibri"/>
          <w:b/>
          <w:color w:val="000000"/>
          <w:sz w:val="18"/>
          <w:szCs w:val="18"/>
          <w:lang w:eastAsia="en-US"/>
        </w:rPr>
        <w:t>показатели</w:t>
      </w:r>
      <w:r w:rsidRPr="000239F4">
        <w:rPr>
          <w:rFonts w:eastAsia="Calibri"/>
          <w:b/>
          <w:sz w:val="18"/>
          <w:szCs w:val="18"/>
          <w:lang w:eastAsia="en-US"/>
        </w:rPr>
        <w:t xml:space="preserve">, применяемые при </w:t>
      </w:r>
      <w:r w:rsidRPr="000239F4">
        <w:rPr>
          <w:rFonts w:eastAsia="Calibri"/>
          <w:b/>
          <w:color w:val="000000"/>
          <w:sz w:val="18"/>
          <w:szCs w:val="18"/>
          <w:lang w:eastAsia="en-US"/>
        </w:rPr>
        <w:t>осуществлении муниципального контроля</w:t>
      </w:r>
      <w:r w:rsidRPr="000239F4">
        <w:rPr>
          <w:sz w:val="18"/>
          <w:szCs w:val="18"/>
        </w:rPr>
        <w:t xml:space="preserve"> </w:t>
      </w:r>
      <w:r w:rsidRPr="000239F4">
        <w:rPr>
          <w:rFonts w:eastAsia="Calibri"/>
          <w:b/>
          <w:color w:val="000000"/>
          <w:sz w:val="18"/>
          <w:szCs w:val="18"/>
          <w:lang w:eastAsia="en-US"/>
        </w:rPr>
        <w:t>в сфере благоустройства на террито</w:t>
      </w:r>
      <w:r w:rsidR="00584B00">
        <w:rPr>
          <w:rFonts w:eastAsia="Calibri"/>
          <w:b/>
          <w:color w:val="000000"/>
          <w:sz w:val="18"/>
          <w:szCs w:val="18"/>
          <w:lang w:eastAsia="en-US"/>
        </w:rPr>
        <w:t xml:space="preserve">рии сельского поселения </w:t>
      </w:r>
      <w:proofErr w:type="gramStart"/>
      <w:r w:rsidR="00584B00">
        <w:rPr>
          <w:rFonts w:eastAsia="Calibri"/>
          <w:b/>
          <w:color w:val="000000"/>
          <w:sz w:val="18"/>
          <w:szCs w:val="18"/>
          <w:lang w:eastAsia="en-US"/>
        </w:rPr>
        <w:t>Старый</w:t>
      </w:r>
      <w:proofErr w:type="gramEnd"/>
      <w:r w:rsidR="00584B00">
        <w:rPr>
          <w:rFonts w:eastAsia="Calibri"/>
          <w:b/>
          <w:color w:val="000000"/>
          <w:sz w:val="18"/>
          <w:szCs w:val="18"/>
          <w:lang w:eastAsia="en-US"/>
        </w:rPr>
        <w:t xml:space="preserve"> </w:t>
      </w:r>
      <w:proofErr w:type="spellStart"/>
      <w:r w:rsidR="00584B00">
        <w:rPr>
          <w:rFonts w:eastAsia="Calibri"/>
          <w:b/>
          <w:color w:val="000000"/>
          <w:sz w:val="18"/>
          <w:szCs w:val="18"/>
          <w:lang w:eastAsia="en-US"/>
        </w:rPr>
        <w:t>Аманак</w:t>
      </w:r>
      <w:proofErr w:type="spellEnd"/>
      <w:r w:rsidR="00584B00">
        <w:rPr>
          <w:rFonts w:eastAsia="Calibri"/>
          <w:b/>
          <w:color w:val="000000"/>
          <w:sz w:val="18"/>
          <w:szCs w:val="18"/>
          <w:lang w:eastAsia="en-US"/>
        </w:rPr>
        <w:t xml:space="preserve"> </w:t>
      </w:r>
      <w:r w:rsidRPr="000239F4">
        <w:rPr>
          <w:rFonts w:eastAsia="Calibri"/>
          <w:b/>
          <w:color w:val="000000"/>
          <w:sz w:val="18"/>
          <w:szCs w:val="18"/>
          <w:lang w:eastAsia="en-US"/>
        </w:rPr>
        <w:t xml:space="preserve">муниципального района </w:t>
      </w:r>
      <w:proofErr w:type="spellStart"/>
      <w:r w:rsidRPr="000239F4">
        <w:rPr>
          <w:rFonts w:eastAsia="Calibri"/>
          <w:b/>
          <w:color w:val="000000"/>
          <w:sz w:val="18"/>
          <w:szCs w:val="18"/>
          <w:lang w:eastAsia="en-US"/>
        </w:rPr>
        <w:t>Похвистневский</w:t>
      </w:r>
      <w:proofErr w:type="spellEnd"/>
      <w:r w:rsidRPr="000239F4">
        <w:rPr>
          <w:rFonts w:eastAsia="Calibri"/>
          <w:b/>
          <w:color w:val="000000"/>
          <w:sz w:val="18"/>
          <w:szCs w:val="18"/>
          <w:lang w:eastAsia="en-US"/>
        </w:rPr>
        <w:t xml:space="preserve"> Самарской области </w:t>
      </w:r>
    </w:p>
    <w:p w:rsidR="000239F4" w:rsidRPr="000239F4" w:rsidRDefault="000239F4" w:rsidP="0002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0239F4">
        <w:rPr>
          <w:rFonts w:eastAsia="Calibri"/>
          <w:color w:val="000000"/>
          <w:sz w:val="18"/>
          <w:szCs w:val="18"/>
          <w:lang w:eastAsia="en-US"/>
        </w:rPr>
        <w:t xml:space="preserve">При осуществлении муниципального  контроля в сфере благоустройства </w:t>
      </w:r>
      <w:r w:rsidRPr="000239F4">
        <w:rPr>
          <w:rFonts w:eastAsia="Calibri"/>
          <w:sz w:val="18"/>
          <w:szCs w:val="18"/>
          <w:lang w:eastAsia="en-US"/>
        </w:rPr>
        <w:t xml:space="preserve">на территории на территории сельского поселения </w:t>
      </w:r>
      <w:proofErr w:type="gramStart"/>
      <w:r w:rsidRPr="000239F4">
        <w:rPr>
          <w:rFonts w:eastAsia="Calibri"/>
          <w:sz w:val="18"/>
          <w:szCs w:val="18"/>
          <w:lang w:eastAsia="en-US"/>
        </w:rPr>
        <w:t>Старый</w:t>
      </w:r>
      <w:proofErr w:type="gramEnd"/>
      <w:r w:rsidRPr="000239F4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0239F4">
        <w:rPr>
          <w:rFonts w:eastAsia="Calibri"/>
          <w:sz w:val="18"/>
          <w:szCs w:val="18"/>
          <w:lang w:eastAsia="en-US"/>
        </w:rPr>
        <w:t>Аманак</w:t>
      </w:r>
      <w:proofErr w:type="spellEnd"/>
      <w:r w:rsidRPr="000239F4">
        <w:rPr>
          <w:rFonts w:eastAsia="Calibri"/>
          <w:sz w:val="18"/>
          <w:szCs w:val="18"/>
          <w:lang w:eastAsia="en-US"/>
        </w:rPr>
        <w:t xml:space="preserve"> муниципального района </w:t>
      </w:r>
      <w:proofErr w:type="spellStart"/>
      <w:r w:rsidRPr="000239F4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0239F4">
        <w:rPr>
          <w:rFonts w:eastAsia="Calibri"/>
          <w:sz w:val="18"/>
          <w:szCs w:val="18"/>
          <w:lang w:eastAsia="en-US"/>
        </w:rPr>
        <w:t xml:space="preserve"> Самарской области</w:t>
      </w:r>
      <w:r w:rsidRPr="000239F4">
        <w:rPr>
          <w:rFonts w:eastAsia="Calibri"/>
          <w:color w:val="000000"/>
          <w:sz w:val="18"/>
          <w:szCs w:val="18"/>
          <w:lang w:eastAsia="en-US"/>
        </w:rPr>
        <w:t xml:space="preserve"> устанавливаются следующие ключевые показатели и их целевые значения:</w:t>
      </w:r>
    </w:p>
    <w:p w:rsidR="000239F4" w:rsidRPr="000239F4" w:rsidRDefault="000239F4" w:rsidP="0002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126"/>
      </w:tblGrid>
      <w:tr w:rsidR="000239F4" w:rsidRPr="000239F4" w:rsidTr="00EE7E05">
        <w:trPr>
          <w:trHeight w:val="677"/>
        </w:trPr>
        <w:tc>
          <w:tcPr>
            <w:tcW w:w="7230" w:type="dxa"/>
            <w:vAlign w:val="center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>Ключевые показатели</w:t>
            </w:r>
          </w:p>
        </w:tc>
        <w:tc>
          <w:tcPr>
            <w:tcW w:w="2126" w:type="dxa"/>
            <w:vAlign w:val="center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>Целевые значения</w:t>
            </w:r>
            <w:proofErr w:type="gramStart"/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>(%)</w:t>
            </w:r>
            <w:proofErr w:type="gramEnd"/>
          </w:p>
        </w:tc>
      </w:tr>
      <w:tr w:rsidR="000239F4" w:rsidRPr="000239F4" w:rsidTr="00EE7E05">
        <w:trPr>
          <w:trHeight w:val="259"/>
        </w:trPr>
        <w:tc>
          <w:tcPr>
            <w:tcW w:w="7230" w:type="dxa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26" w:type="dxa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239F4" w:rsidRPr="000239F4" w:rsidTr="00EE7E05">
        <w:trPr>
          <w:trHeight w:val="409"/>
        </w:trPr>
        <w:tc>
          <w:tcPr>
            <w:tcW w:w="7230" w:type="dxa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239F4" w:rsidRPr="000239F4" w:rsidTr="00EE7E05">
        <w:trPr>
          <w:trHeight w:val="247"/>
        </w:trPr>
        <w:tc>
          <w:tcPr>
            <w:tcW w:w="7230" w:type="dxa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126" w:type="dxa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239F4" w:rsidRPr="000239F4" w:rsidTr="00EE7E05">
        <w:trPr>
          <w:trHeight w:val="385"/>
        </w:trPr>
        <w:tc>
          <w:tcPr>
            <w:tcW w:w="7230" w:type="dxa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126" w:type="dxa"/>
          </w:tcPr>
          <w:p w:rsidR="000239F4" w:rsidRPr="000239F4" w:rsidRDefault="000239F4" w:rsidP="0002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239F4">
              <w:rPr>
                <w:rFonts w:eastAsia="Calibri"/>
                <w:color w:val="000000"/>
                <w:sz w:val="18"/>
                <w:szCs w:val="18"/>
                <w:lang w:eastAsia="en-US"/>
              </w:rPr>
              <w:t>95</w:t>
            </w:r>
          </w:p>
        </w:tc>
      </w:tr>
    </w:tbl>
    <w:p w:rsidR="000239F4" w:rsidRPr="000239F4" w:rsidRDefault="000239F4" w:rsidP="000239F4">
      <w:pPr>
        <w:spacing w:after="0" w:line="240" w:lineRule="auto"/>
        <w:rPr>
          <w:rFonts w:eastAsia="Calibri"/>
          <w:i/>
          <w:iCs/>
          <w:sz w:val="18"/>
          <w:szCs w:val="18"/>
          <w:u w:val="single"/>
          <w:lang w:eastAsia="en-US"/>
        </w:rPr>
      </w:pPr>
    </w:p>
    <w:p w:rsidR="000239F4" w:rsidRPr="000239F4" w:rsidRDefault="000239F4" w:rsidP="000239F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0239F4">
        <w:rPr>
          <w:rFonts w:eastAsia="Calibri"/>
          <w:b/>
          <w:bCs/>
          <w:sz w:val="18"/>
          <w:szCs w:val="18"/>
          <w:lang w:eastAsia="en-US"/>
        </w:rPr>
        <w:t xml:space="preserve">Индикативные </w:t>
      </w:r>
      <w:r w:rsidRPr="000239F4">
        <w:rPr>
          <w:rFonts w:eastAsia="Calibri"/>
          <w:b/>
          <w:color w:val="000000"/>
          <w:sz w:val="18"/>
          <w:szCs w:val="18"/>
          <w:lang w:eastAsia="en-US"/>
        </w:rPr>
        <w:t>показатели</w:t>
      </w:r>
      <w:r w:rsidRPr="000239F4">
        <w:rPr>
          <w:rFonts w:eastAsia="Calibri"/>
          <w:b/>
          <w:sz w:val="18"/>
          <w:szCs w:val="18"/>
          <w:lang w:eastAsia="en-US"/>
        </w:rPr>
        <w:t xml:space="preserve">, применяемые при </w:t>
      </w:r>
      <w:r w:rsidRPr="000239F4">
        <w:rPr>
          <w:rFonts w:eastAsia="Calibri"/>
          <w:b/>
          <w:color w:val="000000"/>
          <w:sz w:val="18"/>
          <w:szCs w:val="18"/>
          <w:lang w:eastAsia="en-US"/>
        </w:rPr>
        <w:t xml:space="preserve">осуществлении муниципального контроля на территории сельского поселения </w:t>
      </w:r>
      <w:proofErr w:type="gramStart"/>
      <w:r w:rsidRPr="000239F4">
        <w:rPr>
          <w:rFonts w:eastAsia="Calibri"/>
          <w:b/>
          <w:color w:val="000000"/>
          <w:sz w:val="18"/>
          <w:szCs w:val="18"/>
          <w:lang w:eastAsia="en-US"/>
        </w:rPr>
        <w:t>Старый</w:t>
      </w:r>
      <w:proofErr w:type="gramEnd"/>
      <w:r w:rsidRPr="000239F4"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proofErr w:type="spellStart"/>
      <w:r w:rsidRPr="000239F4">
        <w:rPr>
          <w:rFonts w:eastAsia="Calibri"/>
          <w:b/>
          <w:color w:val="000000"/>
          <w:sz w:val="18"/>
          <w:szCs w:val="18"/>
          <w:lang w:eastAsia="en-US"/>
        </w:rPr>
        <w:t>Аманак</w:t>
      </w:r>
      <w:proofErr w:type="spellEnd"/>
      <w:r w:rsidRPr="000239F4">
        <w:rPr>
          <w:rFonts w:eastAsia="Calibri"/>
          <w:b/>
          <w:color w:val="000000"/>
          <w:sz w:val="18"/>
          <w:szCs w:val="18"/>
          <w:lang w:eastAsia="en-US"/>
        </w:rPr>
        <w:t xml:space="preserve"> муниципального района </w:t>
      </w:r>
      <w:proofErr w:type="spellStart"/>
      <w:r w:rsidRPr="000239F4">
        <w:rPr>
          <w:rFonts w:eastAsia="Calibri"/>
          <w:b/>
          <w:color w:val="000000"/>
          <w:sz w:val="18"/>
          <w:szCs w:val="18"/>
          <w:lang w:eastAsia="en-US"/>
        </w:rPr>
        <w:t>Похвистневский</w:t>
      </w:r>
      <w:proofErr w:type="spellEnd"/>
      <w:r w:rsidRPr="000239F4">
        <w:rPr>
          <w:rFonts w:eastAsia="Calibri"/>
          <w:b/>
          <w:color w:val="000000"/>
          <w:sz w:val="18"/>
          <w:szCs w:val="18"/>
          <w:lang w:eastAsia="en-US"/>
        </w:rPr>
        <w:t xml:space="preserve"> Самарской области</w:t>
      </w:r>
    </w:p>
    <w:p w:rsidR="000239F4" w:rsidRPr="000239F4" w:rsidRDefault="000239F4" w:rsidP="000239F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0239F4" w:rsidRPr="000239F4" w:rsidRDefault="000239F4" w:rsidP="0002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0239F4">
        <w:rPr>
          <w:rFonts w:eastAsia="Calibri"/>
          <w:color w:val="000000"/>
          <w:sz w:val="18"/>
          <w:szCs w:val="18"/>
          <w:lang w:eastAsia="en-US"/>
        </w:rPr>
        <w:t xml:space="preserve">При осуществлении муниципального  контроля в сфере благоустройства на территории сельского поселения </w:t>
      </w:r>
      <w:proofErr w:type="gramStart"/>
      <w:r w:rsidRPr="000239F4">
        <w:rPr>
          <w:rFonts w:eastAsia="Calibri"/>
          <w:color w:val="000000"/>
          <w:sz w:val="18"/>
          <w:szCs w:val="18"/>
          <w:lang w:eastAsia="en-US"/>
        </w:rPr>
        <w:t>Старый</w:t>
      </w:r>
      <w:proofErr w:type="gramEnd"/>
      <w:r w:rsidRPr="000239F4">
        <w:rPr>
          <w:rFonts w:eastAsia="Calibri"/>
          <w:color w:val="000000"/>
          <w:sz w:val="18"/>
          <w:szCs w:val="18"/>
          <w:lang w:eastAsia="en-US"/>
        </w:rPr>
        <w:t xml:space="preserve"> </w:t>
      </w:r>
      <w:proofErr w:type="spellStart"/>
      <w:r w:rsidRPr="000239F4">
        <w:rPr>
          <w:rFonts w:eastAsia="Calibri"/>
          <w:color w:val="000000"/>
          <w:sz w:val="18"/>
          <w:szCs w:val="18"/>
          <w:lang w:eastAsia="en-US"/>
        </w:rPr>
        <w:t>Аманак</w:t>
      </w:r>
      <w:proofErr w:type="spellEnd"/>
      <w:r w:rsidRPr="000239F4">
        <w:rPr>
          <w:rFonts w:eastAsia="Calibri"/>
          <w:color w:val="000000"/>
          <w:sz w:val="18"/>
          <w:szCs w:val="18"/>
          <w:lang w:eastAsia="en-US"/>
        </w:rPr>
        <w:t xml:space="preserve"> муниципального района </w:t>
      </w:r>
      <w:proofErr w:type="spellStart"/>
      <w:r w:rsidRPr="000239F4">
        <w:rPr>
          <w:rFonts w:eastAsia="Calibri"/>
          <w:color w:val="000000"/>
          <w:sz w:val="18"/>
          <w:szCs w:val="18"/>
          <w:lang w:eastAsia="en-US"/>
        </w:rPr>
        <w:t>Похвистневский</w:t>
      </w:r>
      <w:proofErr w:type="spellEnd"/>
      <w:r w:rsidRPr="000239F4">
        <w:rPr>
          <w:rFonts w:eastAsia="Calibri"/>
          <w:color w:val="000000"/>
          <w:sz w:val="18"/>
          <w:szCs w:val="18"/>
          <w:lang w:eastAsia="en-US"/>
        </w:rPr>
        <w:t xml:space="preserve"> Самарской области  устанавливаются следующие индикативные показатели: </w:t>
      </w:r>
    </w:p>
    <w:p w:rsidR="000239F4" w:rsidRPr="000239F4" w:rsidRDefault="000239F4" w:rsidP="000239F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/>
          <w:sz w:val="18"/>
          <w:szCs w:val="18"/>
          <w:lang w:eastAsia="en-US"/>
        </w:rPr>
      </w:pPr>
      <w:r w:rsidRPr="000239F4">
        <w:rPr>
          <w:rFonts w:eastAsia="Calibri"/>
          <w:sz w:val="18"/>
          <w:szCs w:val="1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0239F4" w:rsidRPr="000239F4" w:rsidRDefault="000239F4" w:rsidP="000239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eastAsia="Calibri"/>
          <w:sz w:val="18"/>
          <w:szCs w:val="18"/>
          <w:lang w:eastAsia="en-US"/>
        </w:rPr>
      </w:pPr>
      <w:r w:rsidRPr="000239F4">
        <w:rPr>
          <w:rFonts w:eastAsia="Calibri"/>
          <w:sz w:val="18"/>
          <w:szCs w:val="18"/>
          <w:lang w:eastAsia="en-US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0239F4" w:rsidRPr="000239F4" w:rsidRDefault="000239F4" w:rsidP="000239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eastAsia="Calibri"/>
          <w:sz w:val="18"/>
          <w:szCs w:val="18"/>
          <w:lang w:eastAsia="en-US"/>
        </w:rPr>
      </w:pPr>
      <w:r w:rsidRPr="000239F4">
        <w:rPr>
          <w:rFonts w:eastAsia="Calibri"/>
          <w:sz w:val="18"/>
          <w:szCs w:val="18"/>
          <w:lang w:eastAsia="en-US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0239F4" w:rsidRPr="000239F4" w:rsidRDefault="000239F4" w:rsidP="000239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eastAsia="Calibri"/>
          <w:sz w:val="18"/>
          <w:szCs w:val="18"/>
          <w:lang w:eastAsia="en-US"/>
        </w:rPr>
      </w:pPr>
      <w:r w:rsidRPr="000239F4">
        <w:rPr>
          <w:rFonts w:eastAsia="Calibri"/>
          <w:sz w:val="18"/>
          <w:szCs w:val="18"/>
          <w:lang w:eastAsia="en-US"/>
        </w:rPr>
        <w:t>общее количество учтенных объектов контроля на конец отчетного периода;</w:t>
      </w:r>
    </w:p>
    <w:p w:rsidR="000239F4" w:rsidRPr="000239F4" w:rsidRDefault="000239F4" w:rsidP="000239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eastAsia="Calibri"/>
          <w:sz w:val="18"/>
          <w:szCs w:val="18"/>
          <w:lang w:eastAsia="en-US"/>
        </w:rPr>
      </w:pPr>
      <w:r w:rsidRPr="000239F4">
        <w:rPr>
          <w:rFonts w:eastAsia="Calibri"/>
          <w:sz w:val="18"/>
          <w:szCs w:val="18"/>
          <w:lang w:eastAsia="en-US"/>
        </w:rPr>
        <w:t>количество учтенных контролируемых лиц на конец отчетного периода.</w:t>
      </w:r>
    </w:p>
    <w:p w:rsidR="000239F4" w:rsidRPr="00E135A8" w:rsidRDefault="000239F4" w:rsidP="000239F4">
      <w:pPr>
        <w:tabs>
          <w:tab w:val="left" w:pos="851"/>
        </w:tabs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0239F4" w:rsidRPr="00555D09" w:rsidRDefault="000239F4" w:rsidP="000239F4">
      <w:pPr>
        <w:rPr>
          <w:color w:val="000000" w:themeColor="text1"/>
        </w:rPr>
      </w:pPr>
    </w:p>
    <w:p w:rsidR="000239F4" w:rsidRDefault="000239F4"/>
    <w:p w:rsidR="009749E6" w:rsidRPr="009749E6" w:rsidRDefault="009749E6" w:rsidP="009749E6">
      <w:pPr>
        <w:jc w:val="center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Аварийный режим работы электропроводки – частая причина пожаров</w:t>
      </w:r>
    </w:p>
    <w:p w:rsidR="009749E6" w:rsidRPr="009749E6" w:rsidRDefault="009749E6" w:rsidP="009749E6">
      <w:pPr>
        <w:spacing w:after="0" w:line="240" w:lineRule="auto"/>
        <w:jc w:val="both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9749E6" w:rsidRPr="009749E6" w:rsidRDefault="009749E6" w:rsidP="009749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749E6">
        <w:rPr>
          <w:rFonts w:ascii="Times New Roman" w:hAnsi="Times New Roman" w:cs="Times New Roman"/>
          <w:sz w:val="18"/>
          <w:szCs w:val="18"/>
          <w:shd w:val="clear" w:color="auto" w:fill="FFFFFF"/>
        </w:rPr>
        <w:t>Нарушение при эксплуатации электрооборудования одна из наиболее распространённых причин возгораний связанных с неисправностями электропроводки. Они возникают, как правило, в случае перегрузки сети мощными потребителями, при неверном монтаже или ветхости электросетей, при пользовании неисправными электроприборами и оставлении их без присмотра. </w:t>
      </w:r>
      <w:r w:rsidRPr="009749E6">
        <w:rPr>
          <w:rFonts w:asciiTheme="majorHAnsi" w:hAnsiTheme="majorHAnsi"/>
          <w:sz w:val="18"/>
          <w:szCs w:val="18"/>
        </w:rPr>
        <w:t xml:space="preserve">Один из таких пожаров произошел </w:t>
      </w:r>
      <w:r w:rsidRPr="009749E6">
        <w:rPr>
          <w:rFonts w:ascii="Times New Roman" w:hAnsi="Times New Roman" w:cs="Times New Roman"/>
          <w:sz w:val="18"/>
          <w:szCs w:val="18"/>
        </w:rPr>
        <w:t xml:space="preserve">10 февраля в 17 часов 01 минуту в селе Среднее </w:t>
      </w:r>
      <w:proofErr w:type="spellStart"/>
      <w:r w:rsidRPr="009749E6">
        <w:rPr>
          <w:rFonts w:ascii="Times New Roman" w:hAnsi="Times New Roman" w:cs="Times New Roman"/>
          <w:sz w:val="18"/>
          <w:szCs w:val="18"/>
        </w:rPr>
        <w:t>Аверкино</w:t>
      </w:r>
      <w:proofErr w:type="spellEnd"/>
      <w:r w:rsidRPr="009749E6">
        <w:rPr>
          <w:rFonts w:ascii="Times New Roman" w:hAnsi="Times New Roman" w:cs="Times New Roman"/>
          <w:sz w:val="18"/>
          <w:szCs w:val="18"/>
        </w:rPr>
        <w:t xml:space="preserve"> на улице </w:t>
      </w:r>
      <w:proofErr w:type="gramStart"/>
      <w:r w:rsidRPr="009749E6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9749E6">
        <w:rPr>
          <w:rFonts w:ascii="Times New Roman" w:hAnsi="Times New Roman" w:cs="Times New Roman"/>
          <w:sz w:val="18"/>
          <w:szCs w:val="18"/>
        </w:rPr>
        <w:t>. Согласно расписанию выезда, к месту вызова были направлены два пожарных расчета ПСЧ №102 г</w:t>
      </w:r>
      <w:proofErr w:type="gramStart"/>
      <w:r w:rsidRPr="009749E6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9749E6">
        <w:rPr>
          <w:rFonts w:ascii="Times New Roman" w:hAnsi="Times New Roman" w:cs="Times New Roman"/>
          <w:sz w:val="18"/>
          <w:szCs w:val="18"/>
        </w:rPr>
        <w:t xml:space="preserve">охвистнево, один пожарный расчет ПСЧ №155 с.Большой Толкай, а также службы жизнеобеспечения. Проведя разведку, начальник караула сообщил, что горит комната частного жилого дома на площади 40 квадратных метров, есть угроза распространения огня на большую площадь. </w:t>
      </w:r>
      <w:r w:rsidRPr="009749E6">
        <w:rPr>
          <w:rFonts w:ascii="Arial" w:hAnsi="Arial" w:cs="Arial"/>
          <w:sz w:val="18"/>
          <w:szCs w:val="18"/>
          <w:shd w:val="clear" w:color="auto" w:fill="FBFBFB"/>
        </w:rPr>
        <w:t xml:space="preserve"> </w:t>
      </w:r>
      <w:r w:rsidRPr="009749E6">
        <w:rPr>
          <w:rFonts w:ascii="Times New Roman" w:hAnsi="Times New Roman" w:cs="Times New Roman"/>
          <w:sz w:val="18"/>
          <w:szCs w:val="18"/>
        </w:rPr>
        <w:t>В 17 часов 23 минуты была объявлена локализация пожара, а в 19 часов 25 минут пожар был полностью потушен. Погибших и пострадавших нет. Предположительная причина пожара - аварийный режим электропроводки.</w:t>
      </w:r>
    </w:p>
    <w:p w:rsidR="009749E6" w:rsidRPr="009749E6" w:rsidRDefault="009749E6" w:rsidP="009749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Уважаемые жители, </w:t>
      </w:r>
      <w:r w:rsidRPr="009749E6">
        <w:rPr>
          <w:rFonts w:ascii="Times New Roman" w:hAnsi="Times New Roman" w:cs="Times New Roman"/>
          <w:sz w:val="18"/>
          <w:szCs w:val="18"/>
        </w:rPr>
        <w:t>напоминаем, чтобы избежать такого рода пожаров, необходимо соблюдать несложные правила: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 xml:space="preserve">монтаж электропроводки должен выполнять только </w:t>
      </w:r>
      <w:proofErr w:type="spellStart"/>
      <w:r w:rsidRPr="009749E6">
        <w:rPr>
          <w:rFonts w:ascii="Times New Roman" w:hAnsi="Times New Roman" w:cs="Times New Roman"/>
          <w:sz w:val="18"/>
          <w:szCs w:val="18"/>
        </w:rPr>
        <w:t>квалицированный</w:t>
      </w:r>
      <w:proofErr w:type="spellEnd"/>
      <w:r w:rsidRPr="009749E6">
        <w:rPr>
          <w:rFonts w:ascii="Times New Roman" w:hAnsi="Times New Roman" w:cs="Times New Roman"/>
          <w:sz w:val="18"/>
          <w:szCs w:val="18"/>
        </w:rPr>
        <w:t xml:space="preserve"> специалист;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замер сопротивления изоляции электропроводки необходимо производить не реже одного раза в три года;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не следует эксплуатировать провода и кабели с повреждённой или потерявшей защитные свойства изоляцией, а также повреждённые розетки и выключатели;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нельзя эксплуатировать самодельные электронагревательные приборы;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lastRenderedPageBreak/>
        <w:t>необходимо применять подставки из негорючих материалов для электроутюгов, электроплит и чайников;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не следует допускать перегрузки электросети - нельзя включать в электрическую розетку одновременно несколько электроприборов особенно большой мощности;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запрещается применять некалиброванные плавкие вставки ("жучки") в аппаратах защиты от перегрузки и короткого замыкания;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не оставляйте электробытовые приборы включенными в сеть в течение длительного времени, они могут перегреться;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не оставляйте работающий электронагревательный прибор без присмотра либо под присмотром детей и пожилых людей.</w:t>
      </w:r>
    </w:p>
    <w:p w:rsidR="009749E6" w:rsidRPr="009749E6" w:rsidRDefault="009749E6" w:rsidP="00974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</w:rPr>
        <w:t>Будьте внимательны при эксплуатации электрооборудования и своевременно организовывайте его ремонт.</w:t>
      </w:r>
    </w:p>
    <w:p w:rsidR="009749E6" w:rsidRPr="009749E6" w:rsidRDefault="009749E6" w:rsidP="009749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9E6">
        <w:rPr>
          <w:rFonts w:ascii="Times New Roman" w:hAnsi="Times New Roman" w:cs="Times New Roman"/>
          <w:sz w:val="18"/>
          <w:szCs w:val="18"/>
          <w:shd w:val="clear" w:color="auto" w:fill="FFFFFF"/>
        </w:rPr>
        <w:t>Пожар легче предупредить, чем потушить — казалось бы, общеизвестная истина. Но как часто мы о ней забываем. Поэтому помните: соблюдение мер пожарной безопасности – это залог вашего благополучия, сохранности жизни и имущества вас и ваших близких. </w:t>
      </w:r>
    </w:p>
    <w:p w:rsidR="009749E6" w:rsidRPr="009749E6" w:rsidRDefault="009749E6" w:rsidP="009749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9749E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9749E6" w:rsidRPr="009749E6" w:rsidRDefault="009749E6" w:rsidP="009749E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9749E6" w:rsidRPr="005325F4" w:rsidRDefault="009749E6" w:rsidP="0053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E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Инструктор противопожарной профилактики ПСО №35 Наталия Кожевникова</w:t>
      </w:r>
      <w:r w:rsidRPr="00224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749E6" w:rsidRDefault="009749E6" w:rsidP="00FA2D6A">
      <w:pPr>
        <w:spacing w:after="0" w:line="240" w:lineRule="auto"/>
      </w:pPr>
    </w:p>
    <w:p w:rsidR="009749E6" w:rsidRDefault="005325F4" w:rsidP="00FA2D6A">
      <w:pPr>
        <w:spacing w:after="0" w:line="240" w:lineRule="auto"/>
      </w:pPr>
      <w:r>
        <w:rPr>
          <w:noProof/>
        </w:rPr>
        <w:drawing>
          <wp:inline distT="0" distB="0" distL="0" distR="0">
            <wp:extent cx="1266825" cy="950119"/>
            <wp:effectExtent l="19050" t="0" r="9525" b="0"/>
            <wp:docPr id="1" name="Рисунок 1" descr="C:\Documents and Settings\СП Старый Аманак\Мои документы\Мои рисунки\35-ПСО Ср.Авер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35-ПСО Ср.Аверки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3F" w:rsidRDefault="00DA633F" w:rsidP="00FA2D6A">
      <w:pPr>
        <w:spacing w:after="0" w:line="240" w:lineRule="auto"/>
      </w:pPr>
    </w:p>
    <w:p w:rsidR="00DA633F" w:rsidRPr="00DA633F" w:rsidRDefault="00DA633F" w:rsidP="00FA2D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DA633F">
        <w:rPr>
          <w:rFonts w:ascii="Times New Roman" w:hAnsi="Times New Roman" w:cs="Times New Roman"/>
          <w:b/>
          <w:bCs/>
          <w:sz w:val="18"/>
          <w:szCs w:val="18"/>
        </w:rPr>
        <w:t>В Похвистнево прошло памятное мероприятие, посвященное 33-летней годовщине вывода Советских войск из Афганистана</w:t>
      </w:r>
    </w:p>
    <w:p w:rsidR="00DA633F" w:rsidRPr="00DA633F" w:rsidRDefault="00DA633F" w:rsidP="00FA2D6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DA633F">
        <w:rPr>
          <w:rFonts w:ascii="Times New Roman" w:hAnsi="Times New Roman" w:cs="Times New Roman"/>
          <w:bCs/>
          <w:i/>
          <w:sz w:val="18"/>
          <w:szCs w:val="18"/>
        </w:rPr>
        <w:t>15 февраля – День памяти о россиянах, исполнявших служебный долг за пределами Отечества. Эта памятная дата установлена в честь воинов - интернационалистов, которые выполняли свой боевой долг за пределами границ своей родной страны. Памятная дата приурочена к выводу советских войск из Афганистана в 1989 году.</w:t>
      </w:r>
    </w:p>
    <w:p w:rsidR="00DA633F" w:rsidRPr="00DA633F" w:rsidRDefault="00DA633F" w:rsidP="00FA2D6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DA633F">
        <w:rPr>
          <w:rFonts w:ascii="Times New Roman" w:hAnsi="Times New Roman" w:cs="Times New Roman"/>
          <w:bCs/>
          <w:sz w:val="18"/>
          <w:szCs w:val="18"/>
        </w:rPr>
        <w:t>Сотрудники МО МВД России «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Похвистневский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>» - помощник начальника отдела – начальник отделения по работе с личным составом подполковник внутренней службы Наталья Сорокина и начальник дежурной части майор полиции Валерий Холин совместно с ветераном МВД – ветераном боевых действий майором милиции в отставке Игорем Анатольевичем Ковалёвым приняли участие в торжественном мероприятии, посвященном 33-ей годовщине вывода Советских войск из Афганистана, которое прошло в Сквере памяти</w:t>
      </w:r>
      <w:proofErr w:type="gram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 участникам боевых действий города Похвистнево.</w:t>
      </w:r>
    </w:p>
    <w:p w:rsidR="00DA633F" w:rsidRPr="00DA633F" w:rsidRDefault="00DA633F" w:rsidP="00FA2D6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A633F">
        <w:rPr>
          <w:rFonts w:ascii="Times New Roman" w:hAnsi="Times New Roman" w:cs="Times New Roman"/>
          <w:bCs/>
          <w:sz w:val="18"/>
          <w:szCs w:val="18"/>
        </w:rPr>
        <w:t xml:space="preserve">Ветераны Афганской войны Никитин Александр Юрьевич, Ковалёв Игорь Анатольевич, Петрянкин Олег Николаевич, 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Латыпов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 Ринат 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Исхакович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Гилязов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Нурула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Гендуллович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Видманов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 Михаил Степанович сразу после прохождения службы в Афганистане продолжили служить в 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Похвистневском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 ГОВД, сражаясь за законность и правопорядок на родной для них территории. </w:t>
      </w:r>
    </w:p>
    <w:p w:rsidR="00DA633F" w:rsidRPr="00DA633F" w:rsidRDefault="00DA633F" w:rsidP="00FA2D6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A633F">
        <w:rPr>
          <w:rFonts w:ascii="Times New Roman" w:hAnsi="Times New Roman" w:cs="Times New Roman"/>
          <w:bCs/>
          <w:sz w:val="18"/>
          <w:szCs w:val="18"/>
        </w:rPr>
        <w:t>Помощник начальника МО МВД России «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Похвистневский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» - начальник отделения по личному составу подполковник внутренней службы Наталья Сорокина отметила: «Годовщина вывода Советских войск из Афганистана – это не только память о тех, кто не вернулся с поля боя, это встречи с боевыми друзьями и воспоминания о днях службы, трудностях, которые пришлось пережить молодым мальчишкам. Такие воспоминания нужно беречь и передавать </w:t>
      </w:r>
      <w:proofErr w:type="gramStart"/>
      <w:r w:rsidRPr="00DA633F">
        <w:rPr>
          <w:rFonts w:ascii="Times New Roman" w:hAnsi="Times New Roman" w:cs="Times New Roman"/>
          <w:bCs/>
          <w:sz w:val="18"/>
          <w:szCs w:val="18"/>
        </w:rPr>
        <w:t>из</w:t>
      </w:r>
      <w:proofErr w:type="gramEnd"/>
      <w:r w:rsidRPr="00DA633F">
        <w:rPr>
          <w:rFonts w:ascii="Times New Roman" w:hAnsi="Times New Roman" w:cs="Times New Roman"/>
          <w:bCs/>
          <w:sz w:val="18"/>
          <w:szCs w:val="18"/>
        </w:rPr>
        <w:t xml:space="preserve"> поколение в поколение, чтобы наши дети и внуки сохраняли мир на Земле, как можно дольше».</w:t>
      </w:r>
    </w:p>
    <w:p w:rsidR="00DA633F" w:rsidRPr="00D974D8" w:rsidRDefault="00DA633F" w:rsidP="00FA2D6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A633F">
        <w:rPr>
          <w:rFonts w:ascii="Times New Roman" w:hAnsi="Times New Roman" w:cs="Times New Roman"/>
          <w:bCs/>
          <w:sz w:val="18"/>
          <w:szCs w:val="18"/>
        </w:rPr>
        <w:t>В рамках памятных мероприятий Сотрудники МО МВД России «</w:t>
      </w:r>
      <w:proofErr w:type="spellStart"/>
      <w:r w:rsidRPr="00DA633F">
        <w:rPr>
          <w:rFonts w:ascii="Times New Roman" w:hAnsi="Times New Roman" w:cs="Times New Roman"/>
          <w:bCs/>
          <w:sz w:val="18"/>
          <w:szCs w:val="18"/>
        </w:rPr>
        <w:t>Похвистневский</w:t>
      </w:r>
      <w:proofErr w:type="spellEnd"/>
      <w:r w:rsidRPr="00DA633F">
        <w:rPr>
          <w:rFonts w:ascii="Times New Roman" w:hAnsi="Times New Roman" w:cs="Times New Roman"/>
          <w:bCs/>
          <w:sz w:val="18"/>
          <w:szCs w:val="18"/>
        </w:rPr>
        <w:t>», представители Общественного совета при территориальном органе внутренних дел, ветераны МВД, среди которых есть участники боевых действий в Афганистане, приняли участие в торжественном мероприятии и церемонии возложения цветов к мемориалу Участникам боевых действий. Почтить память ушедших бойцов пришли родственники и друзья, представители власти, патриотических объединений города</w:t>
      </w:r>
      <w:r w:rsidRPr="00D974D8">
        <w:rPr>
          <w:rFonts w:ascii="Times New Roman" w:hAnsi="Times New Roman" w:cs="Times New Roman"/>
          <w:bCs/>
          <w:sz w:val="28"/>
          <w:szCs w:val="32"/>
        </w:rPr>
        <w:t>.</w:t>
      </w:r>
    </w:p>
    <w:p w:rsidR="00DA633F" w:rsidRPr="00D974D8" w:rsidRDefault="00DA633F" w:rsidP="00FA2D6A">
      <w:pPr>
        <w:spacing w:after="0"/>
        <w:jc w:val="both"/>
        <w:rPr>
          <w:sz w:val="20"/>
        </w:rPr>
      </w:pPr>
      <w:r w:rsidRPr="00D974D8">
        <w:rPr>
          <w:bCs/>
          <w:sz w:val="20"/>
        </w:rPr>
        <w:br/>
      </w:r>
    </w:p>
    <w:p w:rsidR="009749E6" w:rsidRDefault="00C20C1A" w:rsidP="009749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2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00d4a295ed46b6bacb26ae595d9d729c3555b313b7e63c2db6c31f86c5bc2b34_300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00d4a295ed46b6bacb26ae595d9d729c3555b313b7e63c2db6c31f86c5bc2b34_300a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C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295400" cy="1295400"/>
            <wp:effectExtent l="19050" t="0" r="0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84c046897e1a9b5799a62a327f3d5af51e36c86efe0a01472773d92c2a892a6a_9d5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84c046897e1a9b5799a62a327f3d5af51e36c86efe0a01472773d92c2a892a6a_9d5b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1A" w:rsidRDefault="00C20C1A" w:rsidP="009749E6"/>
    <w:p w:rsidR="00FA2D6A" w:rsidRDefault="00FA2D6A" w:rsidP="009749E6"/>
    <w:p w:rsidR="00FA2D6A" w:rsidRPr="00C20C1A" w:rsidRDefault="00FA2D6A" w:rsidP="009749E6"/>
    <w:p w:rsidR="00C20C1A" w:rsidRPr="00C20C1A" w:rsidRDefault="00C20C1A" w:rsidP="00C20C1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color w:val="020C22"/>
          <w:sz w:val="27"/>
          <w:szCs w:val="27"/>
        </w:rPr>
        <w:t>​​</w:t>
      </w:r>
      <w:r w:rsidRPr="00C20C1A">
        <w:rPr>
          <w:b/>
          <w:i/>
          <w:color w:val="000000" w:themeColor="text1"/>
          <w:sz w:val="18"/>
          <w:szCs w:val="18"/>
          <w:u w:val="single"/>
        </w:rPr>
        <w:t xml:space="preserve">Изменения в порядке подачи заявлений о регистрации граждан </w:t>
      </w:r>
    </w:p>
    <w:p w:rsidR="00C20C1A" w:rsidRPr="00C20C1A" w:rsidRDefault="00C20C1A" w:rsidP="00C20C1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18"/>
          <w:szCs w:val="18"/>
          <w:u w:val="single"/>
        </w:rPr>
      </w:pPr>
      <w:r w:rsidRPr="00C20C1A">
        <w:rPr>
          <w:b/>
          <w:i/>
          <w:color w:val="000000" w:themeColor="text1"/>
          <w:sz w:val="18"/>
          <w:szCs w:val="18"/>
          <w:u w:val="single"/>
        </w:rPr>
        <w:t>Российской  Федерации по месту пребывания</w:t>
      </w:r>
    </w:p>
    <w:p w:rsidR="00C20C1A" w:rsidRPr="00C20C1A" w:rsidRDefault="00C20C1A" w:rsidP="00C20C1A">
      <w:pPr>
        <w:shd w:val="clear" w:color="auto" w:fill="FDFD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0C1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bdr w:val="none" w:sz="0" w:space="0" w:color="auto" w:frame="1"/>
        </w:rPr>
        <w:t>Регистрация по месту пребывания («временная регистрация»)</w:t>
      </w: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нужна, если  вы временно проживаете не по месту постоянной регистрации (например,                       в общежитии или съемной квартире). Ее подтверждает свидетельство, </w:t>
      </w:r>
      <w:r w:rsidRPr="00C20C1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bdr w:val="none" w:sz="0" w:space="0" w:color="auto" w:frame="1"/>
        </w:rPr>
        <w:t>отметка              в паспорте не ставится</w:t>
      </w: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C20C1A" w:rsidRPr="00C20C1A" w:rsidRDefault="00C20C1A" w:rsidP="00C20C1A">
      <w:pPr>
        <w:shd w:val="clear" w:color="auto" w:fill="FDFD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Временная регистрация </w:t>
      </w:r>
      <w:r w:rsidRPr="00C20C1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bdr w:val="none" w:sz="0" w:space="0" w:color="auto" w:frame="1"/>
        </w:rPr>
        <w:t>не отменяет и не заменяет</w:t>
      </w: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вашу «прописку».               Но ее нужно оформить, чтобы избежать штрафа, если вы переехали в другой регион или сменили место жительство. На это дается </w:t>
      </w:r>
      <w:r w:rsidRPr="00C20C1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bdr w:val="none" w:sz="0" w:space="0" w:color="auto" w:frame="1"/>
        </w:rPr>
        <w:t>90 дней</w:t>
      </w: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C20C1A" w:rsidRPr="00C20C1A" w:rsidRDefault="00C20C1A" w:rsidP="00C20C1A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Если вы планируете снимать жилье и хотите зарегистрироваться по месту пребывания, вам нужно получить согласие:</w:t>
      </w:r>
    </w:p>
    <w:p w:rsidR="00C20C1A" w:rsidRPr="00C20C1A" w:rsidRDefault="00C20C1A" w:rsidP="00C20C1A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всех собственников жилого помещения, если квартира находится                            в собственности;</w:t>
      </w:r>
    </w:p>
    <w:p w:rsidR="00C20C1A" w:rsidRPr="00C20C1A" w:rsidRDefault="00C20C1A" w:rsidP="00C20C1A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нанимателей и членов их семей, если квартира находится в государственном         или муниципальном жилом фонде.</w:t>
      </w:r>
    </w:p>
    <w:p w:rsidR="00C20C1A" w:rsidRPr="00C20C1A" w:rsidRDefault="00C20C1A" w:rsidP="00C20C1A">
      <w:pPr>
        <w:shd w:val="clear" w:color="auto" w:fill="FDFD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Регистрацию по месту пребывания можно оформить на любой срок,                но он должен быть согласован с собственниками жилого помещения.</w:t>
      </w:r>
    </w:p>
    <w:p w:rsidR="00C20C1A" w:rsidRPr="00C20C1A" w:rsidRDefault="00C20C1A" w:rsidP="00C20C1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 Едином портале </w:t>
      </w:r>
      <w:proofErr w:type="spellStart"/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госуслуг</w:t>
      </w:r>
      <w:proofErr w:type="spellEnd"/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доступен новый сервис "Регистрация по месту пребывания </w:t>
      </w:r>
      <w:proofErr w:type="spellStart"/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онлайн</w:t>
      </w:r>
      <w:proofErr w:type="spellEnd"/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". Он позволяет гражданам России зарегистрироваться по месту пребывания без посещения подразделения по вопросам миграции или МФЦ. Собственникам жилья не нужно выходить из дома – свое согласие на регистрацию они могут предоставить с помощью портала </w:t>
      </w:r>
      <w:proofErr w:type="spellStart"/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госуслуг</w:t>
      </w:r>
      <w:proofErr w:type="spellEnd"/>
      <w:r w:rsidRPr="00C20C1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Свидетельство о временной регистрации, которое поступит пользователю в личный кабинет на портале, равнозначно бумажному документу, заверенному должностным лицом МВД России. Услуга бесплатна.</w:t>
      </w:r>
    </w:p>
    <w:p w:rsidR="00C20C1A" w:rsidRPr="006A697D" w:rsidRDefault="00C20C1A" w:rsidP="00C20C1A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633F" w:rsidRDefault="00DA633F" w:rsidP="009749E6"/>
    <w:p w:rsidR="00C20C1A" w:rsidRDefault="00C20C1A" w:rsidP="009749E6">
      <w:r>
        <w:rPr>
          <w:noProof/>
        </w:rPr>
        <w:drawing>
          <wp:inline distT="0" distB="0" distL="0" distR="0">
            <wp:extent cx="2181225" cy="1494129"/>
            <wp:effectExtent l="19050" t="0" r="9525" b="0"/>
            <wp:docPr id="4" name="Рисунок 3" descr="C:\Documents and Settings\СП Старый Аманак\Мои документы\Мои рисунки\гос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госуг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91" cy="149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3F" w:rsidRDefault="00DA633F" w:rsidP="009749E6"/>
    <w:tbl>
      <w:tblPr>
        <w:tblpPr w:leftFromText="180" w:rightFromText="180" w:bottomFromText="200" w:vertAnchor="text" w:horzAnchor="margin" w:tblpXSpec="center" w:tblpY="258"/>
        <w:tblW w:w="10170" w:type="dxa"/>
        <w:tblLayout w:type="fixed"/>
        <w:tblLook w:val="00A0"/>
      </w:tblPr>
      <w:tblGrid>
        <w:gridCol w:w="10170"/>
      </w:tblGrid>
      <w:tr w:rsidR="009749E6" w:rsidRPr="00CD79F8" w:rsidTr="005B77EA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E6" w:rsidRPr="00CD79F8" w:rsidRDefault="009749E6" w:rsidP="005B77EA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9749E6" w:rsidRPr="00CD79F8" w:rsidRDefault="009749E6" w:rsidP="005B77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749E6" w:rsidRPr="00CD79F8" w:rsidTr="005B77EA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E6" w:rsidRPr="00CD79F8" w:rsidRDefault="009749E6" w:rsidP="005B77EA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9749E6" w:rsidRPr="00CD79F8" w:rsidRDefault="009749E6" w:rsidP="005B77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9749E6" w:rsidRPr="00CD79F8" w:rsidRDefault="009749E6" w:rsidP="005B77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9749E6" w:rsidRPr="00CD79F8" w:rsidRDefault="009749E6" w:rsidP="005B77E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9749E6" w:rsidRDefault="009749E6"/>
    <w:sectPr w:rsidR="009749E6" w:rsidSect="00371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1E0"/>
    <w:multiLevelType w:val="hybridMultilevel"/>
    <w:tmpl w:val="77B28C64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6F"/>
    <w:rsid w:val="000239F4"/>
    <w:rsid w:val="000E3F07"/>
    <w:rsid w:val="00371F6F"/>
    <w:rsid w:val="005325F4"/>
    <w:rsid w:val="00584B00"/>
    <w:rsid w:val="006C489A"/>
    <w:rsid w:val="007339C4"/>
    <w:rsid w:val="00744334"/>
    <w:rsid w:val="007F729D"/>
    <w:rsid w:val="009749E6"/>
    <w:rsid w:val="00AD1005"/>
    <w:rsid w:val="00C20C1A"/>
    <w:rsid w:val="00D26DF9"/>
    <w:rsid w:val="00DA633F"/>
    <w:rsid w:val="00F251A9"/>
    <w:rsid w:val="00FA2D6A"/>
    <w:rsid w:val="00FE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1F6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F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2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239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0239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1847</Words>
  <Characters>10534</Characters>
  <Application>Microsoft Office Word</Application>
  <DocSecurity>0</DocSecurity>
  <Lines>87</Lines>
  <Paragraphs>24</Paragraphs>
  <ScaleCrop>false</ScaleCrop>
  <Company>Администрация Старый Аманак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13</cp:revision>
  <dcterms:created xsi:type="dcterms:W3CDTF">2022-02-17T04:13:00Z</dcterms:created>
  <dcterms:modified xsi:type="dcterms:W3CDTF">2022-05-18T06:24:00Z</dcterms:modified>
</cp:coreProperties>
</file>