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B" w:rsidRPr="000358DB" w:rsidRDefault="000358DB" w:rsidP="000358DB">
      <w:pPr>
        <w:keepNext/>
        <w:keepLines/>
        <w:tabs>
          <w:tab w:val="left" w:pos="975"/>
          <w:tab w:val="center" w:pos="2234"/>
        </w:tabs>
        <w:suppressAutoHyphens/>
        <w:autoSpaceDN w:val="0"/>
        <w:ind w:right="-45"/>
        <w:textAlignment w:val="baseline"/>
        <w:outlineLvl w:val="1"/>
        <w:rPr>
          <w:rFonts w:eastAsia="Times New Roman"/>
          <w:b/>
          <w:bCs/>
          <w:lang w:eastAsia="en-US"/>
        </w:rPr>
      </w:pPr>
      <w:r w:rsidRPr="000358DB">
        <w:rPr>
          <w:rFonts w:eastAsia="Times New Roman"/>
          <w:b/>
          <w:bCs/>
          <w:lang w:eastAsia="en-US"/>
        </w:rPr>
        <w:t xml:space="preserve">          С О Б Р А Н И Е</w:t>
      </w:r>
    </w:p>
    <w:p w:rsidR="000358DB" w:rsidRPr="000358DB" w:rsidRDefault="000358DB" w:rsidP="000358DB">
      <w:pPr>
        <w:keepNext/>
        <w:keepLines/>
        <w:suppressAutoHyphens/>
        <w:autoSpaceDN w:val="0"/>
        <w:ind w:right="-45"/>
        <w:textAlignment w:val="baseline"/>
        <w:outlineLvl w:val="2"/>
        <w:rPr>
          <w:rFonts w:eastAsia="Times New Roman"/>
          <w:b/>
          <w:bCs/>
          <w:lang w:eastAsia="en-US"/>
        </w:rPr>
      </w:pPr>
      <w:r w:rsidRPr="000358DB">
        <w:rPr>
          <w:rFonts w:eastAsia="Times New Roman"/>
          <w:b/>
          <w:bCs/>
          <w:lang w:eastAsia="en-US"/>
        </w:rPr>
        <w:t xml:space="preserve"> П Р Е Д С Т А В И Т Е Л Е Й     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>СЕЛЬСКОГО ПОСЕЛЕНИЯ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    Старый Аманак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sz w:val="22"/>
          <w:szCs w:val="22"/>
          <w:lang w:eastAsia="en-US"/>
        </w:rPr>
        <w:t>МУНИЦИПАЛЬНОГО РАЙОНА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     ПОХВИСТНЕВСКИЙ</w:t>
      </w:r>
    </w:p>
    <w:p w:rsidR="000358DB" w:rsidRPr="000358DB" w:rsidRDefault="000358DB" w:rsidP="000358DB">
      <w:pPr>
        <w:suppressAutoHyphens/>
        <w:autoSpaceDN w:val="0"/>
        <w:ind w:right="-46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58DB">
        <w:rPr>
          <w:rFonts w:eastAsia="Calibri"/>
          <w:b/>
          <w:bCs/>
          <w:sz w:val="22"/>
          <w:szCs w:val="22"/>
          <w:lang w:eastAsia="en-US"/>
        </w:rPr>
        <w:t xml:space="preserve">   САМАРСКОЙ ОБЛАСТИ</w:t>
      </w:r>
    </w:p>
    <w:p w:rsidR="000358DB" w:rsidRPr="000358DB" w:rsidRDefault="000358DB" w:rsidP="000358DB">
      <w:pPr>
        <w:tabs>
          <w:tab w:val="left" w:pos="2610"/>
        </w:tabs>
        <w:suppressAutoHyphens/>
        <w:autoSpaceDN w:val="0"/>
        <w:ind w:left="-120"/>
        <w:textAlignment w:val="baseline"/>
        <w:rPr>
          <w:rFonts w:eastAsia="Calibri"/>
          <w:sz w:val="22"/>
          <w:szCs w:val="22"/>
          <w:lang w:eastAsia="en-US"/>
        </w:rPr>
      </w:pPr>
      <w:r w:rsidRPr="000358DB">
        <w:rPr>
          <w:rFonts w:eastAsia="Calibri"/>
          <w:sz w:val="22"/>
          <w:szCs w:val="22"/>
          <w:lang w:eastAsia="en-US"/>
        </w:rPr>
        <w:t xml:space="preserve">              четвертого созыва</w:t>
      </w:r>
    </w:p>
    <w:p w:rsidR="000358DB" w:rsidRPr="000358DB" w:rsidRDefault="000358DB" w:rsidP="000358DB">
      <w:pPr>
        <w:suppressAutoHyphens/>
        <w:autoSpaceDN w:val="0"/>
        <w:ind w:right="230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:rsidR="000358DB" w:rsidRPr="000358DB" w:rsidRDefault="000358DB" w:rsidP="000358DB">
      <w:pPr>
        <w:keepNext/>
        <w:suppressAutoHyphens/>
        <w:autoSpaceDN w:val="0"/>
        <w:ind w:right="230"/>
        <w:textAlignment w:val="baseline"/>
        <w:outlineLvl w:val="2"/>
        <w:rPr>
          <w:rFonts w:eastAsia="Calibri"/>
          <w:b/>
          <w:bCs/>
          <w:sz w:val="28"/>
          <w:szCs w:val="20"/>
          <w:lang w:eastAsia="en-US"/>
        </w:rPr>
      </w:pPr>
      <w:r w:rsidRPr="000358DB">
        <w:rPr>
          <w:rFonts w:eastAsia="Calibri"/>
          <w:b/>
          <w:bCs/>
          <w:sz w:val="28"/>
          <w:szCs w:val="20"/>
          <w:lang w:eastAsia="en-US"/>
        </w:rPr>
        <w:t>Р Е Ш Е Н И Е</w:t>
      </w:r>
    </w:p>
    <w:p w:rsidR="000358DB" w:rsidRPr="000358DB" w:rsidRDefault="000358DB" w:rsidP="000358DB">
      <w:pPr>
        <w:suppressAutoHyphens/>
        <w:autoSpaceDN w:val="0"/>
        <w:ind w:right="23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358DB">
        <w:rPr>
          <w:rFonts w:eastAsia="Calibri"/>
          <w:bCs/>
          <w:sz w:val="28"/>
          <w:szCs w:val="28"/>
          <w:lang w:eastAsia="en-US"/>
        </w:rPr>
        <w:t>28.01.2022 г.  № 54-А</w:t>
      </w:r>
    </w:p>
    <w:p w:rsidR="000358DB" w:rsidRPr="000358DB" w:rsidRDefault="000358DB" w:rsidP="000358DB">
      <w:pPr>
        <w:suppressAutoHyphens/>
        <w:autoSpaceDN w:val="0"/>
        <w:ind w:right="230"/>
        <w:textAlignment w:val="baseline"/>
        <w:rPr>
          <w:rFonts w:eastAsia="Calibri"/>
          <w:lang w:eastAsia="en-US"/>
        </w:rPr>
      </w:pPr>
      <w:r w:rsidRPr="000358DB">
        <w:rPr>
          <w:rFonts w:eastAsia="Calibri"/>
          <w:sz w:val="22"/>
          <w:szCs w:val="22"/>
          <w:lang w:eastAsia="en-US"/>
        </w:rPr>
        <w:t xml:space="preserve">            Старый Аманак</w:t>
      </w:r>
    </w:p>
    <w:p w:rsidR="000358DB" w:rsidRPr="000358DB" w:rsidRDefault="000358DB" w:rsidP="000358DB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0358DB" w:rsidRPr="000358DB" w:rsidRDefault="000358DB" w:rsidP="000358DB">
      <w:pPr>
        <w:ind w:firstLine="567"/>
        <w:jc w:val="center"/>
        <w:rPr>
          <w:rFonts w:eastAsia="Times New Roman" w:cs="Arial"/>
          <w:b/>
          <w:bCs/>
          <w:lang w:eastAsia="ru-RU"/>
        </w:rPr>
      </w:pPr>
      <w:r w:rsidRPr="000358DB">
        <w:rPr>
          <w:rFonts w:eastAsia="Times New Roman" w:cs="Arial"/>
          <w:b/>
          <w:bCs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Старый Аманак муниципального района Похвистневский Самарской области</w:t>
      </w:r>
    </w:p>
    <w:p w:rsidR="000358DB" w:rsidRPr="000358DB" w:rsidRDefault="000358DB" w:rsidP="000358DB">
      <w:pPr>
        <w:spacing w:line="360" w:lineRule="auto"/>
        <w:ind w:firstLine="567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0358DB" w:rsidRPr="000358DB" w:rsidRDefault="000358DB" w:rsidP="000358DB">
      <w:pPr>
        <w:spacing w:line="360" w:lineRule="auto"/>
        <w:ind w:firstLine="567"/>
        <w:jc w:val="both"/>
        <w:rPr>
          <w:rFonts w:eastAsia="Times New Roman" w:cs="Arial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sz w:val="28"/>
          <w:szCs w:val="28"/>
          <w:lang w:eastAsia="ru-RU"/>
        </w:rPr>
        <w:t>Руководствуясь ст.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Законом Самарской области от 03.10.2014 № 87-ГД «О закреплении вопросов местного значения за сельскими поселениями Самарской области», Уставом сельского поселения Старый Аманак муниципального района Похвистневский Самарской области, Собрание представителей сельского поселения Старый Аманак  муниципального района Похвистневский Самарской области,</w:t>
      </w:r>
    </w:p>
    <w:p w:rsidR="000358DB" w:rsidRPr="000358DB" w:rsidRDefault="000358DB" w:rsidP="000358DB">
      <w:pPr>
        <w:spacing w:line="360" w:lineRule="auto"/>
        <w:ind w:firstLine="567"/>
        <w:jc w:val="center"/>
        <w:rPr>
          <w:rFonts w:eastAsia="Times New Roman" w:cs="Arial"/>
          <w:b/>
          <w:bCs/>
          <w:color w:val="000000"/>
          <w:spacing w:val="1"/>
          <w:sz w:val="26"/>
          <w:szCs w:val="26"/>
          <w:lang w:eastAsia="ru-RU"/>
        </w:rPr>
      </w:pPr>
    </w:p>
    <w:p w:rsidR="000358DB" w:rsidRPr="000358DB" w:rsidRDefault="000358DB" w:rsidP="000358DB">
      <w:pPr>
        <w:spacing w:line="360" w:lineRule="auto"/>
        <w:ind w:firstLine="567"/>
        <w:jc w:val="center"/>
        <w:rPr>
          <w:rFonts w:eastAsia="Times New Roman" w:cs="Arial"/>
          <w:b/>
          <w:bCs/>
          <w:color w:val="000000"/>
          <w:spacing w:val="1"/>
          <w:sz w:val="28"/>
          <w:szCs w:val="26"/>
          <w:lang w:eastAsia="ru-RU"/>
        </w:rPr>
      </w:pPr>
      <w:r w:rsidRPr="000358DB">
        <w:rPr>
          <w:rFonts w:eastAsia="Times New Roman" w:cs="Arial"/>
          <w:b/>
          <w:bCs/>
          <w:color w:val="000000"/>
          <w:spacing w:val="1"/>
          <w:sz w:val="28"/>
          <w:szCs w:val="26"/>
          <w:lang w:eastAsia="ru-RU"/>
        </w:rPr>
        <w:t>РЕШИЛО:</w:t>
      </w:r>
    </w:p>
    <w:p w:rsidR="000358DB" w:rsidRPr="000358DB" w:rsidRDefault="000358DB" w:rsidP="000358D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360" w:lineRule="auto"/>
        <w:ind w:right="-5" w:firstLine="540"/>
        <w:contextualSpacing/>
        <w:jc w:val="both"/>
        <w:textAlignment w:val="baseline"/>
        <w:rPr>
          <w:rFonts w:eastAsia="Times New Roman"/>
          <w:lang w:eastAsia="ru-RU"/>
        </w:rPr>
      </w:pPr>
      <w:r w:rsidRPr="000358DB">
        <w:rPr>
          <w:rFonts w:eastAsia="Times New Roman"/>
          <w:sz w:val="28"/>
          <w:szCs w:val="28"/>
          <w:lang w:eastAsia="ru-RU"/>
        </w:rPr>
        <w:t>Считать утратившим силу Решение от 08.09.2021г. № 53</w:t>
      </w:r>
      <w:r w:rsidRPr="000358DB">
        <w:rPr>
          <w:rFonts w:eastAsia="Times New Roman"/>
          <w:lang w:eastAsia="ru-RU"/>
        </w:rPr>
        <w:t xml:space="preserve">  </w:t>
      </w:r>
      <w:r w:rsidRPr="000358DB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Положения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Старый Аманак  муниципального района Похвистневский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lastRenderedPageBreak/>
        <w:t>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.</w:t>
      </w:r>
      <w:r w:rsidRPr="000358DB">
        <w:rPr>
          <w:rFonts w:eastAsia="Times New Roman"/>
          <w:lang w:eastAsia="ru-RU"/>
        </w:rPr>
        <w:t>».</w:t>
      </w:r>
    </w:p>
    <w:p w:rsidR="000358DB" w:rsidRPr="000358DB" w:rsidRDefault="000358DB" w:rsidP="000358DB">
      <w:pPr>
        <w:widowControl w:val="0"/>
        <w:spacing w:line="360" w:lineRule="auto"/>
        <w:ind w:left="540"/>
        <w:jc w:val="both"/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2. Утвердить прилагаемое Положение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Старый Аманак муниципального района Похвистневский 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5"/>
        </w:numPr>
        <w:suppressAutoHyphens/>
        <w:autoSpaceDN w:val="0"/>
        <w:spacing w:after="160" w:line="360" w:lineRule="auto"/>
        <w:jc w:val="both"/>
        <w:textAlignment w:val="baseline"/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</w:pP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Опубликовать настоящее решение в газете «Аманакские вести» и разместить на сайте Администрации сельского поселения Старый Аманак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0358DB">
        <w:rPr>
          <w:rFonts w:eastAsia="Times New Roman" w:cs="Arial"/>
          <w:bCs/>
          <w:color w:val="000000"/>
          <w:spacing w:val="1"/>
          <w:sz w:val="28"/>
          <w:szCs w:val="28"/>
          <w:lang w:eastAsia="ru-RU"/>
        </w:rPr>
        <w:t xml:space="preserve"> в сети «Интернет».</w:t>
      </w:r>
    </w:p>
    <w:p w:rsidR="000358DB" w:rsidRPr="000358DB" w:rsidRDefault="000358DB" w:rsidP="000358DB">
      <w:pPr>
        <w:numPr>
          <w:ilvl w:val="0"/>
          <w:numId w:val="5"/>
        </w:numPr>
        <w:suppressAutoHyphens/>
        <w:autoSpaceDN w:val="0"/>
        <w:spacing w:after="160" w:line="360" w:lineRule="auto"/>
        <w:ind w:firstLine="54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358DB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hyperlink r:id="rId7" w:history="1">
        <w:r w:rsidRPr="000358DB">
          <w:rPr>
            <w:rFonts w:eastAsia="Times New Roman"/>
            <w:sz w:val="28"/>
            <w:szCs w:val="28"/>
            <w:lang w:eastAsia="ru-RU"/>
          </w:rPr>
          <w:t>официального опубликования</w:t>
        </w:r>
      </w:hyperlink>
      <w:r w:rsidRPr="000358DB">
        <w:rPr>
          <w:rFonts w:eastAsia="Times New Roman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358DB" w:rsidRPr="000358DB" w:rsidRDefault="000358DB" w:rsidP="000358DB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2"/>
      </w:tblGrid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>Председатель Собрания представителей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>Е.П. Худанов</w:t>
            </w:r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0358DB" w:rsidRPr="000358DB" w:rsidTr="00DC1BDD">
        <w:tc>
          <w:tcPr>
            <w:tcW w:w="5353" w:type="dxa"/>
          </w:tcPr>
          <w:p w:rsidR="000358DB" w:rsidRPr="000358DB" w:rsidRDefault="000358DB" w:rsidP="000358D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>Глава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4502" w:type="dxa"/>
            <w:vAlign w:val="center"/>
          </w:tcPr>
          <w:p w:rsidR="000358DB" w:rsidRPr="000358DB" w:rsidRDefault="000358DB" w:rsidP="000358DB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0358DB">
              <w:rPr>
                <w:sz w:val="28"/>
                <w:szCs w:val="28"/>
                <w:lang w:eastAsia="ru-RU"/>
              </w:rPr>
              <w:t>Т.А. Ефремова</w:t>
            </w:r>
          </w:p>
        </w:tc>
      </w:tr>
    </w:tbl>
    <w:p w:rsidR="000358DB" w:rsidRPr="000358DB" w:rsidRDefault="000358DB" w:rsidP="000358DB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  <w:sectPr w:rsidR="000358DB" w:rsidRPr="000358DB" w:rsidSect="00CB42EB">
          <w:headerReference w:type="default" r:id="rId8"/>
          <w:pgSz w:w="12240" w:h="15840"/>
          <w:pgMar w:top="709" w:right="851" w:bottom="709" w:left="1418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1"/>
        <w:gridCol w:w="5090"/>
      </w:tblGrid>
      <w:tr w:rsidR="000358DB" w:rsidRPr="000358DB" w:rsidTr="00DC1BDD">
        <w:tc>
          <w:tcPr>
            <w:tcW w:w="4644" w:type="dxa"/>
          </w:tcPr>
          <w:p w:rsidR="000358DB" w:rsidRPr="000358DB" w:rsidRDefault="000358DB" w:rsidP="000358DB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11" w:type="dxa"/>
          </w:tcPr>
          <w:p w:rsidR="000358DB" w:rsidRPr="000358DB" w:rsidRDefault="000358DB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 w:rsidRPr="000358DB">
              <w:rPr>
                <w:rFonts w:cs="Arial"/>
                <w:color w:val="000000"/>
                <w:lang w:eastAsia="ru-RU"/>
              </w:rPr>
              <w:t>Приложение</w:t>
            </w:r>
          </w:p>
          <w:p w:rsidR="000358DB" w:rsidRPr="000358DB" w:rsidRDefault="000358DB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 w:rsidRPr="000358DB">
              <w:rPr>
                <w:rFonts w:cs="Arial"/>
                <w:color w:val="000000"/>
                <w:lang w:eastAsia="ru-RU"/>
              </w:rPr>
              <w:t>к решению</w:t>
            </w:r>
            <w:r w:rsidRPr="000358DB">
              <w:rPr>
                <w:lang w:eastAsia="ru-RU"/>
              </w:rPr>
              <w:t xml:space="preserve"> </w:t>
            </w:r>
            <w:r w:rsidRPr="000358DB">
              <w:rPr>
                <w:rFonts w:cs="Arial"/>
                <w:color w:val="000000"/>
                <w:lang w:eastAsia="ru-RU"/>
              </w:rPr>
              <w:t>Собрания представителей сельского поселения Алькино муниципального района Похвистневский Самарской области</w:t>
            </w:r>
          </w:p>
          <w:p w:rsidR="000358DB" w:rsidRPr="000358DB" w:rsidRDefault="000358DB" w:rsidP="000358DB">
            <w:pPr>
              <w:jc w:val="right"/>
              <w:rPr>
                <w:rFonts w:cs="Arial"/>
                <w:color w:val="000000"/>
                <w:lang w:eastAsia="ru-RU"/>
              </w:rPr>
            </w:pPr>
            <w:r w:rsidRPr="000358DB">
              <w:rPr>
                <w:rFonts w:cs="Arial"/>
                <w:color w:val="000000"/>
                <w:lang w:eastAsia="ru-RU"/>
              </w:rPr>
              <w:t>от «28» января 2022 г. № 24-А</w:t>
            </w:r>
          </w:p>
        </w:tc>
      </w:tr>
    </w:tbl>
    <w:p w:rsidR="000358DB" w:rsidRPr="000358DB" w:rsidRDefault="000358DB" w:rsidP="000358DB">
      <w:pPr>
        <w:widowControl w:val="0"/>
        <w:tabs>
          <w:tab w:val="left" w:pos="7350"/>
        </w:tabs>
        <w:suppressAutoHyphens/>
        <w:autoSpaceDE w:val="0"/>
        <w:autoSpaceDN w:val="0"/>
        <w:spacing w:line="360" w:lineRule="auto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  <w:t xml:space="preserve">ПОЛОЖЕНИЕ 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Times New Roman" w:hAnsi="Liberation Serif" w:cs="Calibri"/>
          <w:b/>
          <w:color w:val="000000"/>
          <w:sz w:val="28"/>
          <w:szCs w:val="28"/>
          <w:lang w:eastAsia="ru-RU"/>
        </w:rPr>
        <w:t xml:space="preserve">о муниципальном </w:t>
      </w: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 xml:space="preserve">контроле на автомобильном транспорте, городском наземном электрическом транспорте и в дорожном хозяйстве на территории сельского поселения Старый Аманак  </w:t>
      </w:r>
      <w:r w:rsidRPr="000358DB">
        <w:rPr>
          <w:rFonts w:eastAsia="Times New Roman" w:cs="Arial"/>
          <w:b/>
          <w:bCs/>
          <w:sz w:val="28"/>
          <w:szCs w:val="28"/>
          <w:lang w:eastAsia="ru-RU"/>
        </w:rPr>
        <w:t>муниципального района Похвистневский Самарской области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1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ОБЩИЕ ПОЛОЖЕНИЯ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Старый Аманак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муниципальным контролем понимается деятельность, направленная на предупреждение, выявление и пресечение нарушений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по решению вопросов местного значения</w:t>
      </w:r>
      <w:r w:rsidRPr="000358DB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посредством профилактики нарушений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обязательных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последствий и (или) восстановлению правового положения, существовавшего до возникновения таких нарушений.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дорожным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жизнь и здоровье граждан;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права, свободы и законные интересы граждан и организаций;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объекты транспортной инфраструктуры, как технические сооружения и имущественные комплексы;</w:t>
      </w:r>
    </w:p>
    <w:p w:rsidR="000358DB" w:rsidRPr="000358DB" w:rsidRDefault="000358DB" w:rsidP="000358DB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перевозка грузов и пассажиров, как обеспечение услуг и экономическая деятельность.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муниципальными нормативными правовыми актами.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Органом, уполномоченным на осуществление муниципального контроля на территории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сельского поселения Старый Аманак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муниципального района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>Похвистневский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, является Администрация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сельского поселения Алькино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(далее – контрольный орган).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Должностные лица, уполномоченные осуществлять муниципальный контроль на территории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сельского поселения Старый Аманак муниципального района Похвистневский Самарской области, назначаются распоряжением Администрации сельского поселения Старый Аманак муниципального района Похвистневский Самарской области.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Должностные лица, назначенные распоряжением на осуществление муниципального контроля, осуществляют контроль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 же контроль за деятельностью, действиями (бездействиями) граждан и организаций, в рамках которых должны соблюдаться обязательные требования при производстве дорожных работ.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Порядок деятельности контрольного органа в рамках осуществления муниципального контроля, в том числе порядок проведения контрольных мероприятий при осуществлении муниципального контроля, порядок взаимодействия уполномоченных органов и контролируемых лиц при проведении контрольных мероприятий, а также перечень лиц, в чьи должностные обязанности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входит непосредственное осуществление муниципального контроля, и их полномочия определяются нормативным правовым актом МКУ «Управление капитального строительства, архитектуры и градостроительства, жилищно-коммунального хозяйства».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контроля, за исключением жилых помещений.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Предметом муниципального контроля является:</w:t>
      </w:r>
    </w:p>
    <w:p w:rsidR="000358DB" w:rsidRPr="000358DB" w:rsidRDefault="000358DB" w:rsidP="000358DB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left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соблюдение обязательных требований: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0358DB" w:rsidRPr="000358DB" w:rsidRDefault="000358DB" w:rsidP="000358DB">
      <w:pPr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местного значения;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Объектами муниципального контроля являются: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0358DB" w:rsidRPr="000358DB" w:rsidRDefault="000358DB" w:rsidP="000358DB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При сборе, обработке, анализе и учете сведений об объектах контроля для целей их учета уполномоченные органы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орган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получает на безвозмездной основе документы и (или) информацию,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необходимые для организации и осуществления муниципального контроля,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 указанных органов, либо подведомственных указанным органам организаций, в распоряжении которых находятся эти документы и (или) информация.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2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УПРАВЛЕНИЕ РИСКАМИ ПРИЧИНЕНИЯ ВРЕДА (УЩЕРБА)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ОХРАНЯЕМЫМ ЗАКОНОМ ЦЕННОСТЯМ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ПРИ ОСУЩЕСТВЛЕНИИ МУНИЦИПАЛЬНОГО КОНТРОЛЯ</w:t>
      </w:r>
    </w:p>
    <w:p w:rsidR="000358DB" w:rsidRPr="000358DB" w:rsidRDefault="000358DB" w:rsidP="000358DB">
      <w:pPr>
        <w:widowControl w:val="0"/>
        <w:tabs>
          <w:tab w:val="left" w:pos="993"/>
        </w:tabs>
        <w:suppressAutoHyphens/>
        <w:autoSpaceDN w:val="0"/>
        <w:spacing w:line="360" w:lineRule="auto"/>
        <w:textAlignment w:val="baseline"/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риском причинения вреда (ущерба) в целях настоящего Положения понимается вероятность наступления событий, следствием которых может стать причинение вреда (ущерба) различного масштаба и тяжести охраняемым законам ценностям.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lastRenderedPageBreak/>
        <w:t>Под оценкой риска причинения вреда (ущерба) в целях настоящего Положения понимается деятельность контрольных органов по определению вероятности возникновения риска и масштаба вреда (ущерба) для охраняемых законом ценностей.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Под управлением риском причинения вреда (ущерба) в целях настоящего Положения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Для целей управления рисками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причинения вреда (ущерба) охраняемым законом ценностям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 отношении объектов контроля устанавливаются следующие категории риска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 причинения вреда (ущерба) охраняемым законом ценностям (далее – категории риска)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: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1) средний риск;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2) умеренный риск;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 низкий риск.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160" w:line="360" w:lineRule="auto"/>
        <w:ind w:firstLine="568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контроля всех категорий риска причинения вреда (ущерба) соответствовало имеющимся ресурсам контрольного органа.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:rsidR="000358DB" w:rsidRPr="000358DB" w:rsidRDefault="000358DB" w:rsidP="000358DB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1) к категории среднего риска относятся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объекты контроля – искусственные дорожные сооружения;</w:t>
      </w:r>
    </w:p>
    <w:p w:rsidR="000358DB" w:rsidRPr="000358DB" w:rsidRDefault="000358DB" w:rsidP="000358DB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2) к категории умеренного риска относятся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Перечни объектов контроля, отнесенных к категориям среднего риска и умеренного риска, составляются ежегодно в срок до 31 января года составления плана контрольных мероприятий в порядке, предусмотренном нормативным правовым актом Администрации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сельского поселения Старый Аманак муниципального района Похвистневский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bookmarkStart w:id="0" w:name="ст28"/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В целях оценки риска причинения вреда (ущерба)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охраняемым законом ценностям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 устанавливаются индикаторы риска нарушения обязательных требований.</w:t>
      </w:r>
    </w:p>
    <w:bookmarkEnd w:id="0"/>
    <w:p w:rsidR="000358DB" w:rsidRPr="000358DB" w:rsidRDefault="000358DB" w:rsidP="000358DB">
      <w:pPr>
        <w:numPr>
          <w:ilvl w:val="0"/>
          <w:numId w:val="1"/>
        </w:numPr>
        <w:suppressAutoHyphens/>
        <w:autoSpaceDE w:val="0"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Частота проведения плановых контрольных мероприятий устанавливается:</w:t>
      </w:r>
    </w:p>
    <w:p w:rsidR="000358DB" w:rsidRPr="000358DB" w:rsidRDefault="000358DB" w:rsidP="000358DB">
      <w:pPr>
        <w:suppressAutoHyphens/>
        <w:autoSpaceDE w:val="0"/>
        <w:autoSpaceDN w:val="0"/>
        <w:spacing w:line="360" w:lineRule="auto"/>
        <w:ind w:left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1) д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 xml:space="preserve">ля объектов контроля, отнесенных к категории среднего риска 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 xml:space="preserve">– 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>одно плановое контрольное мероприятие в 3 года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>2) для</w:t>
      </w:r>
      <w:r w:rsidRPr="000358DB">
        <w:rPr>
          <w:rFonts w:ascii="Liberation Serif" w:eastAsia="Calibri" w:hAnsi="Liberation Serif"/>
          <w:sz w:val="28"/>
          <w:szCs w:val="28"/>
          <w:lang w:eastAsia="en-US"/>
        </w:rPr>
        <w:t xml:space="preserve"> объектов контроля, отнесенных к категории умеренного риска 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t>–</w:t>
      </w:r>
      <w:r w:rsidRPr="000358DB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одно плановое контрольное мероприятие в 4 лет. 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Вид такого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контрольного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мероприятия определяется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с учетом следующих критериев:</w:t>
      </w:r>
    </w:p>
    <w:p w:rsidR="000358DB" w:rsidRPr="000358DB" w:rsidRDefault="000358DB" w:rsidP="000358DB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1) при выявлении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соответствия объекта контроля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индикаторам риска, предусмотренными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подпунктами 1, 7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Приложения 1, проводится инспекционный визит, рейдовый осмотр, выездная проверка;</w:t>
      </w:r>
    </w:p>
    <w:p w:rsidR="000358DB" w:rsidRPr="000358DB" w:rsidRDefault="000358DB" w:rsidP="000358DB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2) при выявлении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соответствия объекта контроля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 xml:space="preserve">индикаторам риска, предусмотренными подпунктами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lang w:eastAsia="en-US"/>
        </w:rPr>
        <w:t xml:space="preserve">2, 3, 4, 5, 6 </w:t>
      </w:r>
      <w:r w:rsidRPr="000358DB"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  <w:t>Приложения 1, проводится инспекционный визит, рейдовый осмотр, документарная проверка, выездная проверка.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Liberation Serif" w:eastAsia="Calibri" w:hAnsi="Liberation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РАЗДЕЛ 3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ПРОФИЛАКТИКА РИСКОВ ПРИЧИНЕНИЯ ВРЕДА (УЩЕРБА)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ОХРАНЯЕМЫМ ЗАКОНОМ ЦЕННОСТЯМ</w:t>
      </w:r>
    </w:p>
    <w:p w:rsidR="000358DB" w:rsidRPr="000358DB" w:rsidRDefault="000358DB" w:rsidP="000358D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  <w:t>ПРИ ОСУЩЕСТВЛЕНИИ МУНИЦИПАЛЬНОГО КОНТРОЛЯ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center"/>
        <w:textAlignment w:val="baseline"/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b/>
          <w:color w:val="000000"/>
          <w:sz w:val="28"/>
          <w:szCs w:val="28"/>
          <w:lang w:eastAsia="ru-RU"/>
        </w:rPr>
        <w:t>Глава 1. Профилактические мероприятия.</w:t>
      </w:r>
    </w:p>
    <w:p w:rsidR="000358DB" w:rsidRPr="000358DB" w:rsidRDefault="000358DB" w:rsidP="000358DB">
      <w:pPr>
        <w:suppressAutoHyphens/>
        <w:autoSpaceDN w:val="0"/>
        <w:spacing w:line="360" w:lineRule="auto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контроля (далее – программа профилактики рисков причинения вреда) и направлена на достижение следующих основных целей: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всеми контролируемыми лицами;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 (или) причинению вреда (ущерба) охраняемым законом ценностям;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Контрольным органом разрабатывается программа профилактики рисков причинения вреда с учетом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и утверждается нормативным правовым актом Администрации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сельского поселения Алькино муниципального района Похвистневский Самарской области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 очередной календарный год ежегодно, не позднее 20 декабря текущего года.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Утвержденная программа профилактики рисков причинения вреда размещается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на сайте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Администрации </w:t>
      </w:r>
      <w:r w:rsidRPr="000358DB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сельского поселения Алькино муниципального района Похвистневский Самарской области</w:t>
      </w:r>
      <w:r w:rsidRPr="000358DB">
        <w:rPr>
          <w:rFonts w:eastAsia="Times New Roman" w:cs="Arial"/>
          <w:bCs/>
          <w:sz w:val="28"/>
          <w:szCs w:val="28"/>
          <w:lang w:eastAsia="ru-RU"/>
        </w:rPr>
        <w:t xml:space="preserve"> (далее – Администрации)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информационно-телекоммуникационной сети «Интернет» http://www.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val="en-US" w:eastAsia="ru-RU"/>
        </w:rPr>
        <w:t>amanak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//.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Профилактические мероприятия, предусмотренные программой профилактики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рисков причинения вреда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обязательные для проведения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уполномоченными органами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Контрольный орган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может проводить профилактические мероприятия, не предусмотренные программой профилактики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рисков причинения вреда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0358DB" w:rsidRPr="000358DB" w:rsidRDefault="000358DB" w:rsidP="000358DB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осуществлении муниципального контроля контрольным органом проводится следующие профилактические мероприятия: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1) информирование;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2) объявление предостережения о недопустимости нарушений обязательных требований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(далее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–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предостережение);</w:t>
      </w:r>
    </w:p>
    <w:p w:rsidR="000358DB" w:rsidRPr="000358DB" w:rsidRDefault="000358DB" w:rsidP="000358DB">
      <w:pPr>
        <w:widowControl w:val="0"/>
        <w:shd w:val="clear" w:color="auto" w:fill="FFFFFF"/>
        <w:suppressAutoHyphens/>
        <w:autoSpaceDN w:val="0"/>
        <w:spacing w:line="360" w:lineRule="auto"/>
        <w:ind w:firstLine="708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3) консультирование.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(далее – инспектор) незамедлительно направляет информацию об этом руководителю контрольного органа или иному должностному лицу контрольного органа (уполномоченному должностному лицу контрольного органа), для принятия решения о проведении контрольных мероприятий.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358DB" w:rsidRPr="000358DB" w:rsidRDefault="000358DB" w:rsidP="000358D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spacing w:after="160" w:line="360" w:lineRule="auto"/>
        <w:ind w:firstLine="709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сайте </w:t>
      </w:r>
      <w:r w:rsidRPr="000358DB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Администрации 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 информационно-телекоммуникационной сети «Интернет» http://www.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val="en-US" w:eastAsia="ru-RU"/>
        </w:rPr>
        <w:t>alkino</w:t>
      </w:r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.ru/, в средствах массовой информации и в иных формах.</w:t>
      </w:r>
    </w:p>
    <w:p w:rsidR="009E674A" w:rsidRDefault="000358DB" w:rsidP="000358DB">
      <w:r w:rsidRPr="000358D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Контрольный орган обязан размещать и поддерживать</w:t>
      </w:r>
      <w:bookmarkStart w:id="1" w:name="_GoBack"/>
      <w:bookmarkEnd w:id="1"/>
    </w:p>
    <w:sectPr w:rsidR="009E674A" w:rsidSect="0066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B5" w:rsidRDefault="006D24B5" w:rsidP="0066517B">
      <w:r>
        <w:separator/>
      </w:r>
    </w:p>
  </w:endnote>
  <w:endnote w:type="continuationSeparator" w:id="0">
    <w:p w:rsidR="006D24B5" w:rsidRDefault="006D24B5" w:rsidP="0066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B5" w:rsidRDefault="006D24B5" w:rsidP="0066517B">
      <w:r>
        <w:separator/>
      </w:r>
    </w:p>
  </w:footnote>
  <w:footnote w:type="continuationSeparator" w:id="0">
    <w:p w:rsidR="006D24B5" w:rsidRDefault="006D24B5" w:rsidP="0066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005787"/>
      <w:docPartObj>
        <w:docPartGallery w:val="Page Numbers (Top of Page)"/>
        <w:docPartUnique/>
      </w:docPartObj>
    </w:sdtPr>
    <w:sdtContent>
      <w:p w:rsidR="00864C28" w:rsidRPr="00AD4B16" w:rsidRDefault="0066517B">
        <w:pPr>
          <w:pStyle w:val="a3"/>
          <w:jc w:val="center"/>
        </w:pPr>
        <w:r w:rsidRPr="00AD4B16">
          <w:fldChar w:fldCharType="begin"/>
        </w:r>
        <w:r w:rsidR="000358DB" w:rsidRPr="00AD4B16">
          <w:instrText>PAGE   \* MERGEFORMAT</w:instrText>
        </w:r>
        <w:r w:rsidRPr="00AD4B16">
          <w:fldChar w:fldCharType="separate"/>
        </w:r>
        <w:r w:rsidR="00A36694">
          <w:rPr>
            <w:noProof/>
          </w:rPr>
          <w:t>14</w:t>
        </w:r>
        <w:r w:rsidRPr="00AD4B16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7174B"/>
    <w:multiLevelType w:val="hybridMultilevel"/>
    <w:tmpl w:val="A404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15747"/>
    <w:multiLevelType w:val="hybridMultilevel"/>
    <w:tmpl w:val="09960950"/>
    <w:lvl w:ilvl="0" w:tplc="997EEC3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sz w:val="28"/>
        <w:szCs w:val="28"/>
      </w:rPr>
    </w:lvl>
    <w:lvl w:ilvl="1" w:tplc="41907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C09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5A85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B8B5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506A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B216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D8AF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6437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DA3849"/>
    <w:multiLevelType w:val="multilevel"/>
    <w:tmpl w:val="3DC2AC7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B3D"/>
    <w:rsid w:val="000358DB"/>
    <w:rsid w:val="0066517B"/>
    <w:rsid w:val="006D24B5"/>
    <w:rsid w:val="006E5B3D"/>
    <w:rsid w:val="009E674A"/>
    <w:rsid w:val="00A3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8DB"/>
    <w:rPr>
      <w:sz w:val="24"/>
      <w:szCs w:val="24"/>
      <w:lang w:eastAsia="zh-CN"/>
    </w:rPr>
  </w:style>
  <w:style w:type="table" w:styleId="a5">
    <w:name w:val="Table Grid"/>
    <w:basedOn w:val="a1"/>
    <w:uiPriority w:val="59"/>
    <w:rsid w:val="000358DB"/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8DB"/>
    <w:rPr>
      <w:sz w:val="24"/>
      <w:szCs w:val="24"/>
      <w:lang w:eastAsia="zh-CN"/>
    </w:rPr>
  </w:style>
  <w:style w:type="table" w:styleId="a5">
    <w:name w:val="Table Grid"/>
    <w:basedOn w:val="a1"/>
    <w:uiPriority w:val="59"/>
    <w:rsid w:val="000358DB"/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9459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2920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Старый Аманак</cp:lastModifiedBy>
  <cp:revision>2</cp:revision>
  <dcterms:created xsi:type="dcterms:W3CDTF">2022-04-11T07:32:00Z</dcterms:created>
  <dcterms:modified xsi:type="dcterms:W3CDTF">2022-04-11T07:32:00Z</dcterms:modified>
</cp:coreProperties>
</file>