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0C" w:rsidRDefault="00B23D0C" w:rsidP="00B23D0C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B23D0C" w:rsidRDefault="00B23D0C" w:rsidP="00B23D0C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B23D0C" w:rsidRDefault="00B23D0C" w:rsidP="00B23D0C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21  декабря 2023г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62 (632) ОФИЦИАЛЬНО</w:t>
      </w:r>
    </w:p>
    <w:p w:rsidR="00B23D0C" w:rsidRDefault="00B23D0C" w:rsidP="00B23D0C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0135CE" w:rsidRPr="00286D32" w:rsidRDefault="00B23D0C" w:rsidP="00286D32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keepNext/>
        <w:tabs>
          <w:tab w:val="left" w:pos="975"/>
          <w:tab w:val="center" w:pos="2234"/>
        </w:tabs>
        <w:spacing w:after="0" w:line="240" w:lineRule="auto"/>
        <w:ind w:right="4886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3"/>
        <w:gridCol w:w="4688"/>
      </w:tblGrid>
      <w:tr w:rsidR="00286D32" w:rsidRPr="00286D32" w:rsidTr="00152495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6D32" w:rsidRPr="00286D32" w:rsidRDefault="00286D32" w:rsidP="00286D32">
            <w:pPr>
              <w:keepNext/>
              <w:tabs>
                <w:tab w:val="left" w:pos="975"/>
                <w:tab w:val="center" w:pos="2234"/>
              </w:tabs>
              <w:spacing w:after="0" w:line="240" w:lineRule="auto"/>
              <w:ind w:right="-46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</w:t>
            </w: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 О Б </w:t>
            </w:r>
            <w:proofErr w:type="gramStart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</w:t>
            </w:r>
            <w:proofErr w:type="gramEnd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 Н И Е</w:t>
            </w:r>
          </w:p>
          <w:p w:rsidR="00286D32" w:rsidRPr="00286D32" w:rsidRDefault="00286D32" w:rsidP="00286D32">
            <w:pPr>
              <w:keepNext/>
              <w:spacing w:after="0" w:line="240" w:lineRule="auto"/>
              <w:ind w:right="-46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 Е Д С Т А В И Т Е Л Е Й     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СЕЛЬСКОГО ПОСЕЛЕНИЯ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СТАРЫЙ АМАНАК</w:t>
            </w:r>
          </w:p>
          <w:p w:rsidR="00286D32" w:rsidRPr="00286D32" w:rsidRDefault="00286D32" w:rsidP="00286D32">
            <w:pPr>
              <w:keepNext/>
              <w:spacing w:after="0" w:line="240" w:lineRule="auto"/>
              <w:ind w:right="-46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МУНИЦИПАЛЬНОГО РАЙОНА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ПОХВИСТНЕВСКИЙ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САМАРСКОЙ ОБЛАСТИ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четвертого созыва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286D32" w:rsidRPr="00286D32" w:rsidRDefault="00286D32" w:rsidP="00286D32">
            <w:pPr>
              <w:keepNext/>
              <w:spacing w:after="0" w:line="240" w:lineRule="auto"/>
              <w:ind w:right="-46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</w:t>
            </w:r>
            <w:proofErr w:type="gramEnd"/>
            <w:r w:rsidRPr="00286D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Е Ш Е Н И Е</w:t>
            </w: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286D32" w:rsidRPr="00286D32" w:rsidRDefault="00286D32" w:rsidP="00286D32">
            <w:pPr>
              <w:spacing w:after="0" w:line="240" w:lineRule="auto"/>
              <w:ind w:right="-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20.12.2023г. № 120</w:t>
            </w:r>
          </w:p>
          <w:p w:rsidR="00286D32" w:rsidRPr="00286D32" w:rsidRDefault="00286D32" w:rsidP="00286D32">
            <w:pPr>
              <w:keepNext/>
              <w:tabs>
                <w:tab w:val="left" w:pos="975"/>
                <w:tab w:val="center" w:pos="2234"/>
              </w:tabs>
              <w:spacing w:after="0" w:line="240" w:lineRule="auto"/>
              <w:ind w:right="4886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6D32" w:rsidRPr="00286D32" w:rsidRDefault="00286D32" w:rsidP="00286D32">
            <w:pPr>
              <w:keepNext/>
              <w:tabs>
                <w:tab w:val="left" w:pos="975"/>
                <w:tab w:val="center" w:pos="2234"/>
              </w:tabs>
              <w:spacing w:after="0" w:line="240" w:lineRule="auto"/>
              <w:ind w:right="725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</w:tbl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О бюджете сельского поселения </w:t>
      </w:r>
      <w:proofErr w:type="gram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Старый</w:t>
      </w:r>
      <w:proofErr w:type="gram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 на плановый период 2025 и 2026 годов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1. Утвердить основные характеристики бюджета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2024 год: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общий объем  доходов – 14 720,2 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общий объем расходов – 15 355,8 тыс. рублей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дефицит – 635,6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Утвердить основные характеристики бюджета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плановый период 2025 года: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общий объем  доходов – 12 210,8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общий объем расходов – 13 281,7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дефицит – 1070,9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Утвердить основные характеристики бюджета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Самарской области на плановый период 2026 года: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общий объем  доходов – 12 452,2 тыс. рублей;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общий объем расходов – 13 545,8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дефицит – 1093,6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2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общий объем условно утверждаемых расходов: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2025 год – 329,0 тыс. рублей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2026 год – 669,0 тыс. рублей.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3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Утвердить общий объем бюджетных ассигнований, направляемых на исполнение публичных нормативных обязательств в размере: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2024 год – 126,5 тыс.  рублей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2025 год – 126,5 тыс.  рублей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2026 год – 126,5 тыс.  рублей.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4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1.Утвердить объем межбюджетных трансфертов, получаемых из вышестоящих бюджетов в 2024 году в сумме 4 127,6 тыс. рублей; в 2025 году – в сумме  1 501,8 тыс. рублей; в 2026 году – в сумме 1 516,2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Утвердить объем безвозмездных поступлений в доход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в 2024 году в сумме 4 127,6 тыс. рублей; в 2025 году – в сумме  1 501,8 тыс. рублей; в 2026 году – в сумме 1 516,2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5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Образовать в расходной части бюджета сельского поселения резервный фонд Администрации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2024 году в размере 20,0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2025 году в размере 20,0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2026 году в размере 20,0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6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объём бюджетных ассигнований дорожного фонда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2024 году в размере 5 516,0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2025 году в размере 5 683,0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2026 году в размере 5 814,0 тыс. рублей</w:t>
      </w:r>
      <w:r w:rsidRPr="00286D32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>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7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ведомственную структуру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- на 2024 год согласно приложению 1 к настоящему Решению;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- на плановый период 2025 и 2026 годов согласно приложению 2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8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распределение бюджетных ассигнований по  целевым статьям (муниципальным программам и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непрограммным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направления деятельности), группам видов расходов классификации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- на 2024 год согласно приложению 3 к настоящему Решению;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- на плановый период 2025 и 2026 годов согласно приложению 4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9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Установить, что в 2024-2026 годах за счет средств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безвозмездной и безвозвратной основе предоставляются субсидии юридическим лицам (за исключением субсидий муниципальным учреждениям), индивидуальным предпринимателям, а также физическим лицам — производителям товаров, работ, услуг, осуществляющим свою деятельность на территории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в целях возмещения указанным лицам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алкогольной продукции, предназначенной для экспортных поставок, винограда, винодельческой продукции, произведенной из указанного винограда: вин, 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виноматериалов, если иное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не предусмотрено нормативными правовыми </w:t>
      </w:r>
      <w:hyperlink r:id="rId5" w:history="1">
        <w:r w:rsidRPr="00286D32">
          <w:rPr>
            <w:rFonts w:ascii="Times New Roman" w:eastAsia="Calibri" w:hAnsi="Times New Roman" w:cs="Times New Roman"/>
            <w:sz w:val="18"/>
            <w:szCs w:val="18"/>
            <w:lang w:eastAsia="ru-RU"/>
          </w:rPr>
          <w:t>актами</w:t>
        </w:r>
      </w:hyperlink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Правительства Российской Федерации)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, выполнением работ, оказанием услуг в следующих сферах: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1) 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топливно-энергетический комплекс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2) сельскохозяйственное производство, заготовка, хранение, переработка, транспортировка и реализация сельскохозяйственной продукции, модернизация объектов агропромышленного комплекса;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3) транспорт общего пользования, выполняющий регулярные перевозки по муниципальным маршрутам;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4) реализация мероприятий, посвященных праздничным дням, памятным датам, профессиональным праздникам и иным общественно значимым событиям, включая обеспечение отдельных категорий граждан подарками и новогодними кондитерскими наборами;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5) связь и информационные технологии;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6) содействие занятости населения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улучшение условий и охрана труда;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7) массовая информация;</w:t>
      </w:r>
    </w:p>
    <w:p w:rsidR="00286D32" w:rsidRPr="00286D32" w:rsidRDefault="00286D32" w:rsidP="00286D32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8) наука, техника, культура, искусство и культурно-просветительная деятельность; 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9) спорт и физическая культура; 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10) развитие промышленности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и повышение ее конкурентоспособности;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11) развитие и поддержка туристско-рекреационного комплекса;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12) развитие инфраструктуры в области охоты, сохранение охотничьих ресурсов и среды их обитания.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2. Субсидии предоставляются главным распорядителем средств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в соответствии с нормативными правовыми актами Администрации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которые должны соответствовать общим требованиям, установленным Правительством Российской Федерации, и определять: 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категории и (или) критерии отбора получателей субсидий;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цели, условия и порядок предоставления субсидий;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порядок возврата субсидий в случае нарушения условий, установленных при их предоставлении;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случаи и порядок возврата в текущем финансовом году получателем субсидий остатков субсидий, предоставленных в целях финансового обеспечения затрат в связи с производством (реализацией) товаров, выполнением работ, оказанием услуг, не использованных в отчетном финансовом году (за исключением субсидий, предоставленных в пределах суммы, необходимой для оплаты денежных обязательств получателя субсидии, источником финансового обеспечения которых являются указанные субсидии);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положения о проверке главным распорядителем (распорядителем) бюджетных средств, предоставляющим субсидию, и органом государственного, муниципального финансового контроля соблюдения условий, целей и порядка предоставления субсидий их получателями.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3. Субсидии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работ, услуг, осуществляющим свою деятельность на территории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в целях возмещения указанным лицам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алкогольной продукции, предназначенной для экспортных поставок, винограда, винодельческой 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продукции, произведенной из указанного винограда: вин, 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виноматериалов), выполнением работ, оказанием услуг могут также предоставляться в случае финансирования непредвиденных расходов за счет средств резервного фонда Администрации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10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Установить в соответствии с пунктом 3 статьи 217 Бюджетного кодекса Российской Федерации, что основанием для внесения в 2024 – 2026 годах изменений в показатели сводной бюджетной росписи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является распределение зарезервированных в составе утвержденных пунктами 8 и 9 настоящего Решения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бюджетных ассигнований, предусмотренных по подразделу «Резервные средства» раздела «Общегосударственные вопросы»,  ежегодно 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ситуаций.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Установить в соответствии с пунктом 8 статьи 217 Бюджетного кодекса Российской Федерации, что дополнительными основаниями для внесения в 2024 – 2026 годах изменений в показатели сводной бюджетной росписи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 являются: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1) перераспределение бюджетных ассигнований в пределах средств, предусмотренных статьями 8 и 9 настоящего Решения главным распорядителям средств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на увеличение фонда оплаты труда в целях обеспечения минимальной заработной платы не ниже уровня минимального размера оплаты труда, устанавливаемого на федеральном уровне;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2) изменение кодов бюджетной классификации отраженных в настоящем Решении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 в случае предоставления некоммерческим организациям субсидий,  предусмотренных статьями 78 и 78</w:t>
      </w:r>
      <w:r w:rsidRPr="00286D32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Бюджетного кодекса Российской Федерации, по результатам отбора или конкурсных процедур;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3) принятие решений Правительством Российской Федерации, федеральными органами исполнительной власти, органами исполнительной власти Самарской области, публично-правовой компанией «Фонд развития территорий» и органами государственных внебюджетных фондов о распределении субсидий, субвенций, иных межбюджетных трансфертов, безвозмездных поступлений, имеющих целевое назначение, а также заключение соглашений, предусматривающих получение субсидий, субвенций, иных межбюджетных трансфертов, безвозмездных поступлений, имеющих целевое назначение, сверх объемов, утвержденных настоящим Решением;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4) перераспределение бюджетных ассигнований в целях обеспечения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софинансирования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 счет средств местного бюджета при предоставлении межбюджетных трансфертов из областного и федерального бюджетов;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5) изменение кодов бюджетной классификации отраженных в настоящем Решении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осуществляемых за счет безвозмездных поступлений в бюджет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а также остатков безвозмездных поступлений в бюджет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сформированных по состоянию на 01.01.2024 года;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6) изменение кодов бюджетной классификации отраженных в настоящем Решении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 в целях их приведения в соответствие с федеральными правовыми актами и правовыми актами Самарской области;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7) изменение кодов бюджетной классификации, которое не затрагивает коды бюджетной классификации, отраженные в настоящем Решении;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8) увеличение бюджетных ассигнований по отдельным разделам, подразделам,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– в пределах общего объема бюджетных ассигнований, предусмотренных главному распорядителю бюджетных средств в текущем финансовом году на оказание муниципальных услуг, при условии, что увеличение бюджетных ассигнований по соответствующему виду расходов не превышает 10 процентов;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9) осуществление выплат, сокращающих долговые обязательства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10)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перераспределение бюджетных ассигнований на финансовое обеспечение мероприятий,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коронавирусной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инфекции, а также на иные цели, определенные Администрацией 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области.</w:t>
      </w:r>
    </w:p>
    <w:p w:rsidR="00286D32" w:rsidRPr="00286D32" w:rsidRDefault="00286D32" w:rsidP="00286D32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Порядок использования (порядок принятия решений об использовании, о перераспределении) бюджетных ассигнований, предусмотренных частью 1 настоящего пункта, устанавливается Администрацией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11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Остатки средств бюджета сельского поселения Старый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Arial" w:eastAsia="Calibri" w:hAnsi="Arial" w:cs="Times New Roman"/>
          <w:b/>
          <w:sz w:val="18"/>
          <w:szCs w:val="18"/>
          <w:lang w:eastAsia="ru-RU"/>
        </w:rPr>
        <w:t xml:space="preserve">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 на начало текущего финансового года в соответствии с нормативными правовыми актами Администрации сельского поселения Старый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Arial" w:eastAsia="Calibri" w:hAnsi="Arial" w:cs="Times New Roman"/>
          <w:b/>
          <w:sz w:val="18"/>
          <w:szCs w:val="18"/>
          <w:lang w:eastAsia="ru-RU"/>
        </w:rPr>
        <w:t xml:space="preserve">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области, устанавливающими расходные обязательства, могут направляться на увеличение:</w:t>
      </w:r>
    </w:p>
    <w:p w:rsidR="00286D32" w:rsidRPr="00286D32" w:rsidRDefault="00286D32" w:rsidP="00286D32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бюджетных ассигнований на оплату заключенных от имени</w:t>
      </w:r>
      <w:r w:rsidRPr="00286D32">
        <w:rPr>
          <w:rFonts w:ascii="Arial" w:eastAsia="Calibri" w:hAnsi="Arial" w:cs="Times New Roman"/>
          <w:b/>
          <w:sz w:val="18"/>
          <w:szCs w:val="18"/>
          <w:lang w:eastAsia="ru-RU"/>
        </w:rPr>
        <w:t xml:space="preserve"> 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сельского поселения Старый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остатка не использованных на начало текущего финансового года бюджетных ассигнований на исполнение указанных муниципальных контрактов;</w:t>
      </w:r>
    </w:p>
    <w:p w:rsidR="00286D32" w:rsidRPr="00286D32" w:rsidRDefault="00286D32" w:rsidP="00286D32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outlineLvl w:val="1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Остатки средств бюджета сельского поселения Старый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Самарской области на начало текущего финансового года также могут направляться на покрытие временных кассовых разрывов.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lastRenderedPageBreak/>
        <w:t>Статья 12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Утвердить объем межбюджетных трансфертов на 2024 год бюджету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из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осуществление части полномочий по решению вопросов местного значения в соответствии с заключенными соглашениями, в размерах согласно приложению 5 к настоящему Решению.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2.Утвердить объем межбюджетных трансфертов на 2025-2026 год бюджету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из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осуществление части полномочий по решению вопросов местного значения в соответствии с заключенными соглашениями, в размерах согласно приложению 6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13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Установить, что в 2024 году Администрацией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</w:t>
      </w:r>
      <w:bookmarkStart w:id="0" w:name="_GoBack"/>
      <w:bookmarkEnd w:id="0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осуществляет казначейское сопровождение следующих средств, указанных в подпункте 21.1,   предоставляемых из бюджета поселения, в порядке, установленном Администрацией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области.</w:t>
      </w:r>
    </w:p>
    <w:p w:rsidR="00286D32" w:rsidRPr="00286D32" w:rsidRDefault="00286D32" w:rsidP="00286D3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>2. Установить, что казначейскому сопровождению подлежат:</w:t>
      </w:r>
    </w:p>
    <w:p w:rsidR="00286D32" w:rsidRPr="00286D32" w:rsidRDefault="00286D32" w:rsidP="00286D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расчеты по муниципальным контрактам о поставке товаров, выполнении работ, оказании услуг (далее – муниципальный контракт), заключенным  в 2024 году на сумму 100 000 тыс. рублей и более, если условиями данных муниципальных контрактов предусмотрены авансовые платежи;</w:t>
      </w:r>
    </w:p>
    <w:p w:rsidR="00286D32" w:rsidRPr="00286D32" w:rsidRDefault="00286D32" w:rsidP="00286D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авансовые платежи по контрактам (договорам) о поставке товаров, выполнении работ, оказании услуг, заключенным исполнителями (соисполнителями) на сумму 50 000 тыс. рублей и более в рамках исполнения муниципальных контрактов, указанных в абзаце втором настоящего пункта.</w:t>
      </w:r>
    </w:p>
    <w:p w:rsidR="00286D32" w:rsidRPr="00286D32" w:rsidRDefault="00286D32" w:rsidP="00286D3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3. Положения подпункта 21.1 не распространяются на средства, в отношении которых казначейское сопровождение осуществляется т</w:t>
      </w: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ерриториальными органами Федерального казначейства 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федеральным законом о федеральном бюджете 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на текущий финансовый год и плановый период, а также средства, определенные статьей 242</w:t>
      </w:r>
      <w:r w:rsidRPr="00286D32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27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Бюджетного кодекса Российской Федерации.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14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Утвердить предельный объем муниципального внутреннего долга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2024 году в размере 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2025 году в размере 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2026 году в размере 0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15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верхний предел муниципального внутреннего долга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1 января 2025 года в сумме 0 тыс. рублей, в том числе верхний предел долга по муниципальным гарантиям в сумме  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1 января 2026 года в сумме 0 тыс. рублей, в том числе верхний предел долга по муниципальным гарантиям в сумме  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на 1 января 2027 года в сумме 0 тыс. рублей, в том числе верхний предел долга по муниципальным гарантиям в сумме  0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том числе внутреннего долга по муниципальным гарантиям 0 тыс. руб.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16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Установить предельные объемы расходов на обслуживание муниципального долга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области: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2024 году – 0 тыс. рублей;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2025 году – 0 тыс. рублей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в 2026 году – 0 тыс. рублей.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17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Утвердить источники внутреннего финансирования дефицита бюджета сельского 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2024 год согласно приложению 7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2. Утвердить источники внутреннего финансирования дефицита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плановый период 2025 и 2026 годов согласно приложению 8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18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Утвердить программу муниципальных внутренних заимствований на 2024 год и на плановый период  2025 и 2026 годов согласно приложению 9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19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Утвердить программу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2024 год и на плановый период 2025 и 2026 годов согласно приложению 10 к настоящему Решению.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Статья 20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          1. Настоящее Решение вступает в силу 1 января 2024 года и действует по 31 декабря 2026 года.               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Со дня вступления в силу настоящего Решения признать утратившим силу Решение 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Собрания представителей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19.12.2022 г. № 79 «О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на 2023 год и на плановый период 2024 и 2025 годов».</w:t>
      </w:r>
    </w:p>
    <w:p w:rsidR="00286D32" w:rsidRPr="00286D32" w:rsidRDefault="00286D32" w:rsidP="00286D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</w:t>
      </w: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Председатель собрания представителей                                                Е.П.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Худанов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Глава поселения                                                                                    Т.А.Ефремова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1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Ведомственная структура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06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155"/>
        <w:gridCol w:w="525"/>
        <w:gridCol w:w="640"/>
        <w:gridCol w:w="1400"/>
        <w:gridCol w:w="664"/>
        <w:gridCol w:w="1000"/>
        <w:gridCol w:w="1560"/>
      </w:tblGrid>
      <w:tr w:rsidR="00286D32" w:rsidRPr="00286D32" w:rsidTr="00286D32">
        <w:tc>
          <w:tcPr>
            <w:tcW w:w="720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4155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главного распорядителя средств бюджета муниципального образования, раздела, подраздела, целевой статьи (муниципальным программам и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непрограммным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направлениям деятельности), группы и подгруппы видов расходов</w:t>
            </w:r>
          </w:p>
        </w:tc>
        <w:tc>
          <w:tcPr>
            <w:tcW w:w="525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Рз</w:t>
            </w:r>
            <w:proofErr w:type="spellEnd"/>
          </w:p>
        </w:tc>
        <w:tc>
          <w:tcPr>
            <w:tcW w:w="640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</w:p>
        </w:tc>
        <w:tc>
          <w:tcPr>
            <w:tcW w:w="1400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64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2560" w:type="dxa"/>
            <w:gridSpan w:val="2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</w:tc>
      </w:tr>
      <w:tr w:rsidR="00286D32" w:rsidRPr="00286D32" w:rsidTr="00286D32">
        <w:tc>
          <w:tcPr>
            <w:tcW w:w="720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за счет целевых средств вышестоящих бюджетов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Администрация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Самарской области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15355,8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2355,8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1120,1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1120,1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1120,1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1120,1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1120,1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  власти субъектов Российской Федерации, местных администраций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2099,1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2099,1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2099,1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1190,8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1190,8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697,0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697,0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125,2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Мобилизационная и вневойсковая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5728,7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5728,7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Подпрограмма </w:t>
            </w: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Модернизация и развитие автомобильных дорог общего пользования местного значения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5728,7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5516,0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5516,0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4484,1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2149,6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2010,0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1423,7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1423,7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«Реализация мероприятий по поддержке общественного проекта развития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«Формирование комфортной городской среды на территории 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м.р.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1059,0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1059,0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культуры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1059,0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33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Физическая культура 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физической культуры и спорта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635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327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Периодическая печать и издательства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198"/>
        </w:trPr>
        <w:tc>
          <w:tcPr>
            <w:tcW w:w="7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155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Всего:</w:t>
            </w:r>
          </w:p>
        </w:tc>
        <w:tc>
          <w:tcPr>
            <w:tcW w:w="525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15355,8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2355,8</w:t>
            </w:r>
          </w:p>
        </w:tc>
      </w:tr>
    </w:tbl>
    <w:p w:rsidR="00286D32" w:rsidRPr="00286D32" w:rsidRDefault="00286D32" w:rsidP="00286D32">
      <w:pPr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  <w:t xml:space="preserve">                                                                              </w:t>
      </w: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Приложение № 2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Ведомственная структура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 на плановый период 2025 и 2026 годов</w:t>
      </w: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</w:t>
      </w:r>
    </w:p>
    <w:tbl>
      <w:tblPr>
        <w:tblW w:w="1070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0"/>
        <w:gridCol w:w="3000"/>
        <w:gridCol w:w="480"/>
        <w:gridCol w:w="480"/>
        <w:gridCol w:w="1320"/>
        <w:gridCol w:w="600"/>
        <w:gridCol w:w="960"/>
        <w:gridCol w:w="960"/>
        <w:gridCol w:w="960"/>
        <w:gridCol w:w="1104"/>
      </w:tblGrid>
      <w:tr w:rsidR="00286D32" w:rsidRPr="00286D32" w:rsidTr="00286D32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главного распорядителя средств бюджета муниципального образования, раздела, подраздела, целевой статьи (муниципальным программам и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непрограммным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направлениям деятельности), группы и подгруппы видов расходов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Рз</w:t>
            </w:r>
            <w:proofErr w:type="spellEnd"/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2025год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 год</w:t>
            </w:r>
          </w:p>
        </w:tc>
      </w:tr>
      <w:tr w:rsidR="00286D32" w:rsidRPr="00286D32" w:rsidTr="00286D32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Overlap w:val="never"/>
              <w:tblW w:w="869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1E0"/>
            </w:tblPr>
            <w:tblGrid>
              <w:gridCol w:w="869"/>
            </w:tblGrid>
            <w:tr w:rsidR="00286D32" w:rsidRPr="00286D32" w:rsidTr="00152495">
              <w:trPr>
                <w:trHeight w:val="856"/>
                <w:jc w:val="center"/>
              </w:trPr>
              <w:tc>
                <w:tcPr>
                  <w:tcW w:w="86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86D32" w:rsidRPr="00286D32" w:rsidRDefault="00286D32" w:rsidP="00286D3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6D3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 том числе за счет целевых средств вышестоящих бюджетов</w:t>
                  </w:r>
                </w:p>
              </w:tc>
            </w:tr>
          </w:tbl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за счет целевых средств вышестоящих бюджетов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Администрация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Самарской области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13186,9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13162,9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1013,9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  власти субъектов Российской Федерации, местных администраций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2079,0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2079,0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2051,2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2079,0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1110,4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2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1110,4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1110,4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757,3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757,3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Мобилизационная и вневойсковая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области на 2024-2028 годы»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117,2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5895,7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6026,7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5895,7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6026,7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Подпрограмма </w:t>
            </w: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Модернизация и развитие автомобильных дорог общего пользования местного значения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5895,7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6026,7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5683,0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5814,0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5683,0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5814,0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1576,2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1576,2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1576,2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989,9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1594,7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989,9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586,3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Профессиональная подготовка, переподготовка и повышение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квалификации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07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культуры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924,2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906,2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1262,3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906,2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1262,3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Физическая культура 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физической культуры и спорта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Периодическая печать и издательства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286D32" w:rsidRPr="00286D32" w:rsidTr="00286D32">
        <w:trPr>
          <w:trHeight w:val="8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12952,7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12876,8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утверждённые расходы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329,0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669,0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86D32" w:rsidRPr="00286D32" w:rsidTr="00286D32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с учётом условно утверждённых расходов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13281,7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13545,8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166,0</w:t>
            </w:r>
          </w:p>
        </w:tc>
      </w:tr>
    </w:tbl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3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Распределение бюджетных ассигнований по  целевым статьям (муниципальным программам и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непрограммным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направления деятельности), группам и подгруппам видов расходов классификации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</w:t>
      </w:r>
    </w:p>
    <w:tbl>
      <w:tblPr>
        <w:tblW w:w="1056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7"/>
        <w:gridCol w:w="1440"/>
        <w:gridCol w:w="664"/>
        <w:gridCol w:w="1029"/>
        <w:gridCol w:w="1560"/>
      </w:tblGrid>
      <w:tr w:rsidR="00286D32" w:rsidRPr="00286D32" w:rsidTr="00152495">
        <w:tc>
          <w:tcPr>
            <w:tcW w:w="5867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целевой статьи, группы и 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подгруппы видов расходов</w:t>
            </w:r>
          </w:p>
        </w:tc>
        <w:tc>
          <w:tcPr>
            <w:tcW w:w="1440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64" w:type="dxa"/>
            <w:vMerge w:val="restart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2589" w:type="dxa"/>
            <w:gridSpan w:val="2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</w:tc>
      </w:tr>
      <w:tr w:rsidR="00286D32" w:rsidRPr="00286D32" w:rsidTr="00152495">
        <w:tc>
          <w:tcPr>
            <w:tcW w:w="5867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</w:tcPr>
          <w:p w:rsidR="00286D32" w:rsidRPr="00286D32" w:rsidRDefault="00286D32" w:rsidP="00286D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за счет целевых средств вышестоящих бюджетов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13021,3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138,0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2190,0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1537,9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1537,9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3638,9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138,0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2431,2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2431,2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724,7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</w:tr>
      <w:tr w:rsidR="00286D32" w:rsidRPr="00286D32" w:rsidTr="00152495">
        <w:trPr>
          <w:trHeight w:val="598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724,7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17,7</w:t>
            </w: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147,2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211,5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</w:t>
            </w: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Модернизация и развитие автомобильных дорог общего пользования местного значения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5728,7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5516,0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5516,0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физической культуры и спорта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19,2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279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«Реализация мероприятий по поддержке общественного проекта развития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279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279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8570000000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139,6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Подпрограмма «Развитие культуры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1059,0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1041,0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«Формирование комфортной городской среды на территории 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м.р.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области»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8700000000</w:t>
            </w: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2334,5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2217,8</w:t>
            </w:r>
          </w:p>
        </w:tc>
      </w:tr>
      <w:tr w:rsidR="00286D32" w:rsidRPr="00286D32" w:rsidTr="00152495">
        <w:trPr>
          <w:trHeight w:val="106"/>
        </w:trPr>
        <w:tc>
          <w:tcPr>
            <w:tcW w:w="5867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4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29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15355,8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2355,8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4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  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Распределение бюджетных ассигнований по целевым статьям (муниципальным программам и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непрограммным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направления деятельности),  группам  и подгруппам видов расходов классификации расходов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плановый период 2025 и 2026 годов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086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0"/>
        <w:gridCol w:w="1560"/>
        <w:gridCol w:w="600"/>
        <w:gridCol w:w="972"/>
        <w:gridCol w:w="992"/>
        <w:gridCol w:w="928"/>
        <w:gridCol w:w="1134"/>
      </w:tblGrid>
      <w:tr w:rsidR="00286D32" w:rsidRPr="00286D32" w:rsidTr="00286D32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целевой статьи, группы и 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подгруппы видов расходов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руб.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 год</w:t>
            </w:r>
          </w:p>
        </w:tc>
      </w:tr>
      <w:tr w:rsidR="00286D32" w:rsidRPr="00286D32" w:rsidTr="00286D32"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за счет целевых средств вышестоя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щих бюджетов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том числе за счет целевых средств вышестоящих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бюджетов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Муниципальная программа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«Комплексное развитие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муниципального района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Похвистневский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Самарской области на 2024-2028 годы»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13281,7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13545,8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166,0</w:t>
            </w: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«Комплексное развитие системы жилищно-коммунального хозяйства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2361,0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1756,2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8510000000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«Муниципальное управление в сельском поселении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3502,8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3544,6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120,3</w:t>
            </w: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45,7</w:t>
            </w: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972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72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8520000000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«Предупреждение и ликвидация чрезвычайных ситуаций и стихийных бедствий, обеспечение пожарной безопасности и деятельности добровольных формирований населения в границах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</w:t>
            </w: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Модернизация и развитие автомобильных дорог общего пользования местного значения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5895,7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6026,7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5683,0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77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5683,0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5814,0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Подпрограмма «Развитие физической культуры и спорта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8560000000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Подпрограмма «Развитие культуры на территории сельского поселения Старый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Аманак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государственных </w:t>
            </w: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8580000000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56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rPr>
          <w:trHeight w:val="9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8580000000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12952,7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12876,8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166,0</w:t>
            </w: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утверждённые расходы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329,0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669,0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86D32" w:rsidRPr="00286D32" w:rsidTr="00286D3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с учётом условно утверждённых расходов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13281,7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152,0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13545,8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166,0</w:t>
            </w:r>
          </w:p>
        </w:tc>
      </w:tr>
    </w:tbl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5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Межбюджетные трансферты, выделяемые бюджету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 на финансирование расходов, связанных с передачей осуществления части полномочий на 2024 год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102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9"/>
        <w:gridCol w:w="7751"/>
        <w:gridCol w:w="1620"/>
      </w:tblGrid>
      <w:tr w:rsidR="00286D32" w:rsidRPr="00286D32" w:rsidTr="00152495">
        <w:trPr>
          <w:cantSplit/>
          <w:trHeight w:val="28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руб.</w:t>
            </w:r>
          </w:p>
        </w:tc>
      </w:tr>
      <w:tr w:rsidR="00286D32" w:rsidRPr="00286D32" w:rsidTr="0015249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286D32" w:rsidRPr="00286D32" w:rsidTr="00152495">
        <w:trPr>
          <w:trHeight w:val="519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kern w:val="32"/>
                <w:sz w:val="18"/>
                <w:szCs w:val="18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1001,3</w:t>
            </w:r>
          </w:p>
        </w:tc>
      </w:tr>
      <w:tr w:rsidR="00286D32" w:rsidRPr="00286D32" w:rsidTr="0015249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библиотечного обслуживания населения, комплектование библиотечных фондов библиотек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39,7</w:t>
            </w:r>
          </w:p>
        </w:tc>
      </w:tr>
      <w:tr w:rsidR="00286D32" w:rsidRPr="00286D32" w:rsidTr="0015249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по аренде и продаже земли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</w:tr>
      <w:tr w:rsidR="00286D32" w:rsidRPr="00286D32" w:rsidTr="0015249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мер по противодействию коррупции в границах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</w:tr>
      <w:tr w:rsidR="00286D32" w:rsidRPr="00286D32" w:rsidTr="00152495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бюджетов поселений, контроль за исполнением данного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174,3</w:t>
            </w:r>
          </w:p>
        </w:tc>
      </w:tr>
      <w:tr w:rsidR="00286D32" w:rsidRPr="00286D32" w:rsidTr="00152495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по градостроительной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</w:tr>
      <w:tr w:rsidR="00286D32" w:rsidRPr="00286D32" w:rsidTr="00152495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Передача полномочий контрольно-счётной платы по осуществлению внешнего муниципального финансового контроля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</w:tr>
      <w:tr w:rsidR="00286D32" w:rsidRPr="00286D32" w:rsidTr="00152495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1250,3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6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Межбюджетные трансферты, выделяемые бюджету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финансирование расходов, связанных с передачей осуществления части полномочий на 2025-</w:t>
      </w:r>
      <w:smartTag w:uri="urn:schemas-microsoft-com:office:smarttags" w:element="metricconverter">
        <w:smartTagPr>
          <w:attr w:name="ProductID" w:val="2026 г"/>
        </w:smartTagPr>
        <w:r w:rsidRPr="00286D32">
          <w:rPr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2026 г</w:t>
        </w:r>
      </w:smartTag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.г.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</w:p>
    <w:tbl>
      <w:tblPr>
        <w:tblW w:w="104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6"/>
        <w:gridCol w:w="6894"/>
        <w:gridCol w:w="1372"/>
        <w:gridCol w:w="1508"/>
      </w:tblGrid>
      <w:tr w:rsidR="00286D32" w:rsidRPr="00286D32" w:rsidTr="00286D32">
        <w:trPr>
          <w:cantSplit/>
          <w:trHeight w:val="28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тыс.рублей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тыс.рублей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86D32" w:rsidRPr="00286D32" w:rsidTr="00286D32">
        <w:trPr>
          <w:trHeight w:val="5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kern w:val="32"/>
                <w:sz w:val="18"/>
                <w:szCs w:val="18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866,4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1222,5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Организация библиотечного обслуживания населения, комплектование библиотечных фондов библиотек поселения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39,8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по аренде и продаже земли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15,0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мер по противодействию коррупции в границах поселения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бюджетов поселений, контроль за исполнением данного бюджета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174,3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174,3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по градостроительной деятельности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Передача полномочий контрольно-счётной платы по осуществлению внешнего муниципального финансового контроля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5,0</w:t>
            </w:r>
          </w:p>
        </w:tc>
      </w:tr>
      <w:tr w:rsidR="00286D32" w:rsidRPr="00286D32" w:rsidTr="00286D32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1115,5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1471,6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7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</w:pPr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Источники финансирования дефицита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 Самарской области</w:t>
      </w:r>
      <w:r w:rsidRPr="00286D32">
        <w:rPr>
          <w:rFonts w:ascii="Arial" w:eastAsia="Times New Roman" w:hAnsi="Arial" w:cs="Times New Roman"/>
          <w:bCs/>
          <w:kern w:val="32"/>
          <w:sz w:val="18"/>
          <w:szCs w:val="18"/>
        </w:rPr>
        <w:t xml:space="preserve"> </w:t>
      </w:r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на 2024 год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5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280"/>
        <w:gridCol w:w="5880"/>
        <w:gridCol w:w="1320"/>
      </w:tblGrid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</w:t>
            </w:r>
            <w:proofErr w:type="spellEnd"/>
          </w:p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нистра</w:t>
            </w:r>
            <w:proofErr w:type="spellEnd"/>
          </w:p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кода группы, подгруппы, </w:t>
            </w: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br/>
              <w:t xml:space="preserve">статьи, вида источника финансирования дефицита бюджета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</w:t>
            </w:r>
          </w:p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 рублей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86D32" w:rsidRPr="00286D32" w:rsidTr="00286D32">
        <w:trPr>
          <w:trHeight w:val="31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01050000000000000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635,6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01050000000000500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-14720,2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01050200000000500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-14720,2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01050201000000510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-14720,2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01050201100000510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-14720,2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01050000000000600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15355,8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01050200000000600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15355,8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01050201000000610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15355,8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01050201100000610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15355,8</w:t>
            </w:r>
          </w:p>
        </w:tc>
      </w:tr>
      <w:tr w:rsidR="00286D32" w:rsidRPr="00286D32" w:rsidTr="00286D32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01000000000000000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 источников финансирования дефицита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635,6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8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</w:pPr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Источники финансирования дефицита бюджета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 xml:space="preserve"> Самарской области</w:t>
      </w:r>
      <w:r w:rsidRPr="00286D32">
        <w:rPr>
          <w:rFonts w:ascii="Arial" w:eastAsia="Times New Roman" w:hAnsi="Arial" w:cs="Times New Roman"/>
          <w:bCs/>
          <w:kern w:val="32"/>
          <w:sz w:val="18"/>
          <w:szCs w:val="18"/>
        </w:rPr>
        <w:t xml:space="preserve"> </w:t>
      </w:r>
      <w:r w:rsidRPr="00286D32">
        <w:rPr>
          <w:rFonts w:ascii="Times New Roman" w:eastAsia="Times New Roman" w:hAnsi="Times New Roman" w:cs="Times New Roman"/>
          <w:b/>
          <w:bCs/>
          <w:kern w:val="32"/>
          <w:sz w:val="18"/>
          <w:szCs w:val="18"/>
        </w:rPr>
        <w:t>на плановый период 2025 и 2026 годов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tbl>
      <w:tblPr>
        <w:tblW w:w="1049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400"/>
        <w:gridCol w:w="4560"/>
        <w:gridCol w:w="1320"/>
        <w:gridCol w:w="1134"/>
      </w:tblGrid>
      <w:tr w:rsidR="00286D32" w:rsidRPr="00286D32" w:rsidTr="00152495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</w:t>
            </w:r>
            <w:proofErr w:type="spellEnd"/>
          </w:p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нистра</w:t>
            </w:r>
            <w:proofErr w:type="spellEnd"/>
          </w:p>
          <w:p w:rsidR="00286D32" w:rsidRPr="00286D32" w:rsidRDefault="00286D32" w:rsidP="00286D32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тора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Наименование кода группы, подгруппы, </w:t>
            </w:r>
            <w:r w:rsidRPr="00286D32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br/>
              <w:t xml:space="preserve">статьи, вида источника финансирования дефицита бюджета </w:t>
            </w:r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Сумма, тыс. рублей</w:t>
            </w:r>
          </w:p>
        </w:tc>
      </w:tr>
      <w:tr w:rsidR="00286D32" w:rsidRPr="00286D32" w:rsidTr="00152495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ind w:left="-108" w:right="-8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2025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2026 год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01050000000000000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1093,6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01050000000000500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-12210,8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-12452,2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01050200000000500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-12210,8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-12452,2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01050201000000510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-12210,8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-12452,2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01050201100000510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-12210,8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-12452,2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01050000000000600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13545,8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01050200000000600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13545,8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01050201000000610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13545,8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01050201100000610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13281,7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13545,8</w:t>
            </w:r>
          </w:p>
        </w:tc>
      </w:tr>
      <w:tr w:rsidR="00286D32" w:rsidRPr="00286D32" w:rsidTr="0015249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01000000000000000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Итого источников финансирования дефицита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32" w:rsidRPr="00286D32" w:rsidRDefault="00286D32" w:rsidP="00286D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1093,6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9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left="-360" w:firstLine="36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внутренних заимствований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 и на плановый период 2025 и 2026 годов</w:t>
      </w:r>
    </w:p>
    <w:p w:rsidR="00286D32" w:rsidRPr="00286D32" w:rsidRDefault="00286D32" w:rsidP="00286D32">
      <w:pPr>
        <w:spacing w:after="0" w:line="240" w:lineRule="auto"/>
        <w:ind w:left="-1418" w:firstLine="1418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внутренних заимствований сельского поселения 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 </w:t>
      </w:r>
    </w:p>
    <w:p w:rsidR="00286D32" w:rsidRPr="00286D32" w:rsidRDefault="00286D32" w:rsidP="00286D32">
      <w:pPr>
        <w:spacing w:after="0" w:line="240" w:lineRule="auto"/>
        <w:ind w:left="-1418" w:firstLine="1418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5267"/>
        <w:gridCol w:w="1924"/>
        <w:gridCol w:w="1580"/>
      </w:tblGrid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Привлечение средств в 2024 году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основного долга в 2024 году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Кредиты, привлекаемые сельским поселением от других бюджетов бюджетной системы РФ в целях частичного покрытия дефицита бюджета поселения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left="-1418" w:firstLine="1418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внутренних заимствований сельского поселения 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2025 год </w:t>
      </w:r>
    </w:p>
    <w:p w:rsidR="00286D32" w:rsidRPr="00286D32" w:rsidRDefault="00286D32" w:rsidP="00286D32">
      <w:pPr>
        <w:spacing w:after="0" w:line="240" w:lineRule="auto"/>
        <w:ind w:left="-1418" w:firstLine="1418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тыс. руб.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5267"/>
        <w:gridCol w:w="1924"/>
        <w:gridCol w:w="1580"/>
      </w:tblGrid>
      <w:tr w:rsidR="00286D32" w:rsidRPr="00286D32" w:rsidTr="00152495">
        <w:trPr>
          <w:trHeight w:val="988"/>
        </w:trPr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Привлечение средств в 2025 году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основного долга в 2025 году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Кредиты, привлекаемые сельским поселением от других бюджетов бюджетной системы РФ в целях частичного покрытия дефицита бюджета поселения 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внутренних заимствований сельского поселения                               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2026 год</w:t>
      </w:r>
    </w:p>
    <w:p w:rsidR="00286D32" w:rsidRPr="00286D32" w:rsidRDefault="00286D32" w:rsidP="00286D32">
      <w:pPr>
        <w:spacing w:after="0" w:line="240" w:lineRule="auto"/>
        <w:ind w:left="-1418" w:firstLine="1418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тыс. руб.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5267"/>
        <w:gridCol w:w="1924"/>
        <w:gridCol w:w="1580"/>
      </w:tblGrid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Привлечение средств в 2026 году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основного долга в 2026 году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Кредиты, привлекаемые сельским поселением от других бюджетов бюджетной системы РФ в целях частичного покрытия дефицита бюджета поселения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286D32" w:rsidRPr="00286D32" w:rsidTr="00152495">
        <w:tc>
          <w:tcPr>
            <w:tcW w:w="827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81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20" w:type="dxa"/>
            <w:shd w:val="clear" w:color="auto" w:fill="auto"/>
          </w:tcPr>
          <w:p w:rsidR="00286D32" w:rsidRPr="00286D32" w:rsidRDefault="00286D32" w:rsidP="00286D32">
            <w:pPr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86D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Приложение № 10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к Решению 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«О  бюджете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2024 год и на плановый период 2025 и 2026 годов»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2024 год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2024 году предоставление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не предусмотрено.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Объем бюджетных ассигнований на исполнение гарантий по возможным гарантийным случаям в 2024 году за счет источников финансирования дефицита бюджета поселения – 0 тыс. руб.</w:t>
      </w:r>
    </w:p>
    <w:p w:rsidR="00286D32" w:rsidRPr="00286D32" w:rsidRDefault="00286D32" w:rsidP="00286D32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2025 год 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2025 году предоставление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не предусмотрено.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Объем бюджетных ассигнований на исполнение гарантий по возможным гарантийным случаям в 2025 году за счет источников финансирования дефицита бюджета поселения – 0 тыс. руб.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Программа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Самарской области на 2026 год 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86D32" w:rsidRPr="00286D32" w:rsidRDefault="00286D32" w:rsidP="00286D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В 2026 году предоставление муниципальных гарантий сельского поселения Старый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не предусмотрено.</w:t>
      </w:r>
    </w:p>
    <w:p w:rsidR="00286D32" w:rsidRPr="00286D32" w:rsidRDefault="00286D32" w:rsidP="00286D3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6D32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Объем бюджетных ассигнований на исполнение гарантий по возможным гарантийным случаям в 2026 году за счет источников финансирования дефицита бюджета поселения – 0 тыс. руб.</w:t>
      </w: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D32" w:rsidRPr="00286D32" w:rsidRDefault="00286D32" w:rsidP="00286D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D32" w:rsidRPr="00286D32" w:rsidRDefault="00286D32" w:rsidP="00286D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7BBB" w:rsidRPr="00647BBB" w:rsidRDefault="00647BBB" w:rsidP="00647B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r w:rsidRPr="00647BBB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 xml:space="preserve">Госавтоинспекторы Самарской области проводят беседы с гражданами региона в рамках акции «ПДД и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Госуслуги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 xml:space="preserve"> для начинающих водителей»</w:t>
      </w:r>
    </w:p>
    <w:p w:rsidR="00647BBB" w:rsidRPr="00647BBB" w:rsidRDefault="00647BBB" w:rsidP="00647BB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Похвистнево в рамках акции «ПДД и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Госуслуги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для начинающих водителей» начальник регистрационно-экзаменационного отделения ГИБДД Марат Ибрагимов совместно с председателем общественного совета при территориальном органе внутренних дел Татьяной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Вобликовой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провели профилактическую встречу с курсантами местной автошколы.</w:t>
      </w:r>
    </w:p>
    <w:p w:rsidR="00647BBB" w:rsidRPr="00647BBB" w:rsidRDefault="00647BBB" w:rsidP="00647BB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Сотрудник полиции довел информацию до слушателей об уровне аварийности с участием неопытных водителей и перечислил причины, из-за которых чаще всего происходят ДТП.</w:t>
      </w:r>
    </w:p>
    <w:p w:rsidR="00647BBB" w:rsidRPr="00647BBB" w:rsidRDefault="00647BBB" w:rsidP="00647BB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целях информирования граждан о пользовании порталом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Госуслуг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майор полиции рассказал, что подача заявления в электронной форме через портал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Госуслуг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– это просто, быстро и доступно. В ходе беседы спикеры продемонстрировали курсантам, как зарегистрироваться на сайте, чтобы в дальнейшем получать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госуслуги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самостоятельно, быстро и просто.</w:t>
      </w:r>
    </w:p>
    <w:p w:rsidR="00647BBB" w:rsidRPr="00647BBB" w:rsidRDefault="00647BBB" w:rsidP="00647BB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Татьяна </w:t>
      </w:r>
      <w:proofErr w:type="spellStart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Вобликова</w:t>
      </w:r>
      <w:proofErr w:type="spellEnd"/>
      <w:r w:rsidRPr="00647BB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 завершение встречи призвала курсантов соблюдать правила дорожного движения и пожелала успешной сдачи экзаменов.</w:t>
      </w:r>
    </w:p>
    <w:p w:rsidR="00647BBB" w:rsidRPr="00647BBB" w:rsidRDefault="00647BBB" w:rsidP="00647BB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3D0C" w:rsidRDefault="00647BBB">
      <w:r>
        <w:rPr>
          <w:noProof/>
          <w:lang w:eastAsia="ru-RU"/>
        </w:rPr>
        <w:drawing>
          <wp:inline distT="0" distB="0" distL="0" distR="0">
            <wp:extent cx="1760055" cy="1173370"/>
            <wp:effectExtent l="19050" t="0" r="0" b="0"/>
            <wp:docPr id="1" name="Рисунок 1" descr="C:\Users\Админ\AppData\Local\Microsoft\Windows\Temporary Internet Files\Content.Word\IMG_39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391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61" cy="117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CE" w:rsidRDefault="00A12DCE"/>
    <w:p w:rsidR="00A12DCE" w:rsidRDefault="00A12DCE"/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sz w:val="18"/>
          <w:szCs w:val="18"/>
        </w:rPr>
      </w:pPr>
      <w:r w:rsidRPr="00A12DCE">
        <w:rPr>
          <w:rFonts w:ascii="Times New Roman" w:eastAsia="Calibri" w:hAnsi="Times New Roman" w:cs="Times New Roman"/>
          <w:sz w:val="18"/>
          <w:szCs w:val="18"/>
        </w:rPr>
        <w:t>Полицейские вручили паспорта юным жителям региона</w:t>
      </w:r>
    </w:p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sz w:val="18"/>
          <w:szCs w:val="18"/>
        </w:rPr>
      </w:pPr>
    </w:p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sz w:val="18"/>
          <w:szCs w:val="18"/>
        </w:rPr>
      </w:pPr>
      <w:r w:rsidRPr="00A12DCE">
        <w:rPr>
          <w:rFonts w:ascii="Times New Roman" w:eastAsia="Calibri" w:hAnsi="Times New Roman" w:cs="Times New Roman"/>
          <w:sz w:val="18"/>
          <w:szCs w:val="18"/>
        </w:rPr>
        <w:t>В рамках акции «Мы – граждане России» приуроченной ко Дню Конституции России сотрудники МО МВД России «</w:t>
      </w:r>
      <w:proofErr w:type="spellStart"/>
      <w:r w:rsidRPr="00A12DCE">
        <w:rPr>
          <w:rFonts w:ascii="Times New Roman" w:eastAsia="Calibri" w:hAnsi="Times New Roman" w:cs="Times New Roman"/>
          <w:sz w:val="18"/>
          <w:szCs w:val="18"/>
        </w:rPr>
        <w:t>Похвистневский</w:t>
      </w:r>
      <w:proofErr w:type="spellEnd"/>
      <w:r w:rsidRPr="00A12DCE">
        <w:rPr>
          <w:rFonts w:ascii="Times New Roman" w:eastAsia="Calibri" w:hAnsi="Times New Roman" w:cs="Times New Roman"/>
          <w:sz w:val="18"/>
          <w:szCs w:val="18"/>
        </w:rPr>
        <w:t xml:space="preserve">» совместно с представителем Общественного совета при межмуниципальном отделе поздравили молодежь с праздником и вручили первые паспорта. </w:t>
      </w:r>
    </w:p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A12DCE">
        <w:rPr>
          <w:rFonts w:ascii="Times New Roman" w:eastAsia="Calibri" w:hAnsi="Times New Roman" w:cs="Times New Roman"/>
          <w:sz w:val="18"/>
          <w:szCs w:val="18"/>
        </w:rPr>
        <w:t xml:space="preserve">Торжественное мероприятие началось с государственного гимна Российской Федерации. Шестеро школьников получили свой главный документ из рук инспектора отделения по делам несовершеннолетних младшего лейтенанта полиции Екатерины </w:t>
      </w:r>
      <w:proofErr w:type="spellStart"/>
      <w:r w:rsidRPr="00A12DCE">
        <w:rPr>
          <w:rFonts w:ascii="Times New Roman" w:eastAsia="Calibri" w:hAnsi="Times New Roman" w:cs="Times New Roman"/>
          <w:sz w:val="18"/>
          <w:szCs w:val="18"/>
        </w:rPr>
        <w:t>Нарушевой</w:t>
      </w:r>
      <w:proofErr w:type="spellEnd"/>
      <w:r w:rsidRPr="00A12DCE">
        <w:rPr>
          <w:rFonts w:ascii="Times New Roman" w:eastAsia="Calibri" w:hAnsi="Times New Roman" w:cs="Times New Roman"/>
          <w:sz w:val="18"/>
          <w:szCs w:val="18"/>
        </w:rPr>
        <w:t xml:space="preserve">, представителя Общественного совета Татьяны </w:t>
      </w:r>
      <w:proofErr w:type="spellStart"/>
      <w:r w:rsidRPr="00A12DCE">
        <w:rPr>
          <w:rFonts w:ascii="Times New Roman" w:eastAsia="Calibri" w:hAnsi="Times New Roman" w:cs="Times New Roman"/>
          <w:sz w:val="18"/>
          <w:szCs w:val="18"/>
        </w:rPr>
        <w:t>Лупцовой</w:t>
      </w:r>
      <w:proofErr w:type="spellEnd"/>
      <w:r w:rsidRPr="00A12DCE">
        <w:rPr>
          <w:rFonts w:ascii="Times New Roman" w:eastAsia="Calibri" w:hAnsi="Times New Roman" w:cs="Times New Roman"/>
          <w:sz w:val="18"/>
          <w:szCs w:val="18"/>
        </w:rPr>
        <w:t xml:space="preserve"> и директора Дома молодежных организаций Максима Смирнова. Поддержать подростков в этот важный для каждого юного гражданина страны день пришли и родственники. По традиции вместе с паспортом молодым людям и девушкам вручили экземпляр главного закона Российской Федерации – Конституцию РФ. </w:t>
      </w:r>
      <w:r w:rsidRPr="00A12DCE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После получения документа ребята произнесли клятву гражданина Российской Федерации.</w:t>
      </w:r>
    </w:p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A12DCE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В продолжение полицейские рассказали школьникам правила обращения и сохранности нового для них документа, а также напомнили, что получение паспорта – это шаг во взрослую и самостоятельную жизнь. В этот важный не только для школьников, но и для родителей день присутствующим пожелали счастья и успехов во всех начинаниях, а молодых людей и девушек призвали соблюдать закон и правопорядок, а главное с гордостью нести звание гражданина Российской Федерации. </w:t>
      </w:r>
    </w:p>
    <w:p w:rsid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</w:p>
    <w:p w:rsidR="00A12DCE" w:rsidRPr="00A12DCE" w:rsidRDefault="00A12DCE" w:rsidP="00A12DC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A12DCE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Завершилась торжественная церемония общими фото на память.</w:t>
      </w:r>
    </w:p>
    <w:p w:rsidR="00A12DCE" w:rsidRDefault="00A12DCE">
      <w:r>
        <w:rPr>
          <w:noProof/>
          <w:lang w:eastAsia="ru-RU"/>
        </w:rPr>
        <w:drawing>
          <wp:inline distT="0" distB="0" distL="0" distR="0">
            <wp:extent cx="2088046" cy="1392031"/>
            <wp:effectExtent l="19050" t="0" r="7454" b="0"/>
            <wp:docPr id="4" name="Рисунок 4" descr="C:\Users\Админ\AppData\Local\Microsoft\Windows\Temporary Internet Files\Content.Word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6" cy="13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C" w:rsidRDefault="0041326C"/>
    <w:p w:rsidR="0041326C" w:rsidRDefault="0041326C"/>
    <w:p w:rsidR="0041326C" w:rsidRDefault="0041326C">
      <w:r>
        <w:rPr>
          <w:noProof/>
          <w:lang w:eastAsia="ru-RU"/>
        </w:rPr>
        <w:drawing>
          <wp:inline distT="0" distB="0" distL="0" distR="0">
            <wp:extent cx="2788435" cy="3487690"/>
            <wp:effectExtent l="19050" t="0" r="0" b="0"/>
            <wp:docPr id="2" name="Рисунок 1" descr="C:\Users\Админ\AppData\Local\Microsoft\Windows\Temporary Internet Files\Content.Word\photo_54337989203304021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photo_5433798920330402123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26" cy="34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3546" cy="3538331"/>
            <wp:effectExtent l="19050" t="0" r="0" b="0"/>
            <wp:docPr id="3" name="Рисунок 4" descr="C:\Users\Админ\AppData\Local\Microsoft\Windows\Temporary Internet Files\Content.Word\photo_54268913716728833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photo_5426891371672883341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13" cy="354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6C" w:rsidRDefault="0041326C"/>
    <w:p w:rsidR="0041326C" w:rsidRDefault="0041326C">
      <w:r>
        <w:rPr>
          <w:noProof/>
          <w:lang w:eastAsia="ru-RU"/>
        </w:rPr>
        <w:drawing>
          <wp:inline distT="0" distB="0" distL="0" distR="0">
            <wp:extent cx="3539159" cy="4426670"/>
            <wp:effectExtent l="19050" t="0" r="4141" b="0"/>
            <wp:docPr id="7" name="Рисунок 7" descr="C:\Users\Админ\AppData\Local\Microsoft\Windows\Temporary Internet Files\Content.Word\photo_54227913958921231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photo_5422791395892123130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59" cy="44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B3" w:rsidRDefault="00357EB3"/>
    <w:p w:rsidR="00357EB3" w:rsidRDefault="00357EB3"/>
    <w:p w:rsidR="00063ED6" w:rsidRPr="00063ED6" w:rsidRDefault="00063ED6" w:rsidP="00063ED6">
      <w:pPr>
        <w:spacing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Сдай, незаконно хранящееся, оружие и получи вознаграждение!</w:t>
      </w:r>
    </w:p>
    <w:p w:rsidR="00063ED6" w:rsidRPr="00063ED6" w:rsidRDefault="00063ED6" w:rsidP="00063E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Уважаемые жители города и района на территории Самарской области проходят мероприятия, направленные на добровольную сдачу населением незаконно хранящегося огнестрельного оружия, боеприпасов, взрывчатых веществ и взрывных устройств, на возмездной основе.</w:t>
      </w:r>
    </w:p>
    <w:p w:rsidR="00063ED6" w:rsidRPr="00063ED6" w:rsidRDefault="00063ED6" w:rsidP="00063E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соответствии с действующим законодательством, добровольной сдачей считается выдача лицом вышеуказанных предметов вооружения по собственной воле или сообщение органам власти о месте их нахождения.</w:t>
      </w:r>
    </w:p>
    <w:p w:rsidR="00063ED6" w:rsidRPr="00063ED6" w:rsidRDefault="00063ED6" w:rsidP="00063E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Если у Вас имеются незарегистрированное оружие, боеприпасы, патроны к оружию, взрывные устройства и взрывчатые вещества, которые Вы нашли, либо они остались от умерших родственников и т.п., данные предметы необходимо сдать в ближайший отдел полиции. Этим Вы обезопасите себя, а также сможете получить материальное вознаграждение.</w:t>
      </w:r>
    </w:p>
    <w:p w:rsidR="00063ED6" w:rsidRPr="00063ED6" w:rsidRDefault="00063ED6" w:rsidP="00063E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Размер вознаграждения определяется по результатам осмотра технического состояния предмета вооружения. Правительством Самарской области установлены следующие размеры вознаграждения:</w:t>
      </w:r>
    </w:p>
    <w:p w:rsidR="00063ED6" w:rsidRPr="00063ED6" w:rsidRDefault="00063ED6" w:rsidP="00063E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 к Постановлению Правительства Самарской области от 30 апреля 2014 г. N 242 РАЗМЕР ДЕНЕЖНОГО ВОЗНАГРАЖДЕНИЯ ЗА ДОБРОВОЛЬНУЮ СДАЧУ НЕЗАКОННО ХРАНЯЩЕГОСЯ ОРУЖИЯ, БОЕПРИПАСОВ, ВЗРЫВЧАТЫХ ВЕЩЕСТВ И ВЗРЫВНЫХ УСТРОЙСТВ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"/>
        <w:gridCol w:w="6842"/>
        <w:gridCol w:w="2163"/>
      </w:tblGrid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spellStart"/>
            <w:proofErr w:type="gramStart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оружия, боеприпасов, взрывчатых веществ и взрывных устройств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денежного вознаграждения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Служебное и боевое ручное стрелковое оружие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Пистолеты, револьверы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Автоматы, пулеметы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 рублей за единицу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Гражданское оружие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Огнестрельное охотничье, спортивное оружие с нарезным стволом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Охотничье пневматическое, огнестрельное, гладкоствольное, спортивное гладкоствольное оружие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Огнестрельное оружие ограниченного поражения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Газовое оружие (пистолеты и револьверы)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 рублей за единицу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(п. 2.4 </w:t>
            </w:r>
            <w:proofErr w:type="gramStart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введен</w:t>
            </w:r>
            <w:proofErr w:type="gramEnd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Постановлением Правительства Самарской области от 22.07.2019 N 499)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Боеприпасы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Патроны для нарезного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Патроны для гладкоствольного оружия, огнестрельного бесствольного оружия самообороны, оружия ограниченного поражения, газового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рублей за единицу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Самодельное оружие, обрезы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Самодельное нарезное оружие, в том числе короткоствольное, обрез нарезного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Самодельное гладкоствольное оружие, обрез гладкоствольного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единицу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Взрывчатые вещества и взрывные устройства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Пластит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100 грамм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Тротил, аммонит, </w:t>
            </w:r>
            <w:proofErr w:type="spellStart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граммонит</w:t>
            </w:r>
            <w:proofErr w:type="spellEnd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гексоген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100 грамм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Порох охотничий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рублей за 100 грамм</w:t>
            </w:r>
          </w:p>
        </w:tc>
      </w:tr>
      <w:tr w:rsidR="00063ED6" w:rsidRPr="00063ED6" w:rsidTr="00D8419B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Взрывные устройства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Взрывные устройства промышленного изготовления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063ED6" w:rsidRPr="00063ED6" w:rsidTr="00D8419B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Самодельные взрывные устройства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3ED6" w:rsidRPr="00063ED6" w:rsidRDefault="00063ED6" w:rsidP="00063ED6">
            <w:pPr>
              <w:spacing w:after="225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63E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единицу</w:t>
            </w:r>
          </w:p>
        </w:tc>
      </w:tr>
    </w:tbl>
    <w:p w:rsidR="00063ED6" w:rsidRPr="00063ED6" w:rsidRDefault="00063ED6" w:rsidP="00063ED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Право на получение денежного вознаграждения за добровольную сдачу незаконно хранящегося огнестрельного оружия, боеприпасов, взрывчатых веществ и взрывных устройств имеют граждане в возрасте старше 18 лет, добровольно сдавшие огнестрельное оружие, боеприпасы, взрывчатые вещества и взрывные устройства в порядке, установленном действующим законодательством Российской Федерации, в территориальные органы Министерства внутренних дел Российской Федерации в Самарской области.</w:t>
      </w:r>
      <w:proofErr w:type="gramEnd"/>
    </w:p>
    <w:p w:rsidR="00063ED6" w:rsidRPr="00063ED6" w:rsidRDefault="00063ED6" w:rsidP="00063E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Следует отметить, что граждане, добровольно сдавшие незарегистрированное и незаконно хранящееся оружие и боеприпасы, освобождаются от уголовной и административной ответственности. Прием незаконно хранящегося оружия и боеприпасов осуществляется ДЧ МО МВД России «</w:t>
      </w:r>
      <w:proofErr w:type="spellStart"/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» по адресу: г. Похвистнево, ул. </w:t>
      </w:r>
      <w:proofErr w:type="gramStart"/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Советская</w:t>
      </w:r>
      <w:proofErr w:type="gramEnd"/>
      <w:r w:rsidRPr="00063ED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4, получение дополнительной информации по телефонам 02, 2-34-69</w:t>
      </w:r>
    </w:p>
    <w:p w:rsidR="00063ED6" w:rsidRPr="00063ED6" w:rsidRDefault="00063ED6" w:rsidP="00063ED6">
      <w:pPr>
        <w:rPr>
          <w:rFonts w:ascii="Calibri" w:eastAsia="Calibri" w:hAnsi="Calibri" w:cs="Times New Roman"/>
        </w:rPr>
      </w:pPr>
    </w:p>
    <w:p w:rsidR="00063ED6" w:rsidRDefault="00345294">
      <w:r>
        <w:rPr>
          <w:noProof/>
          <w:lang w:eastAsia="ru-RU"/>
        </w:rPr>
        <w:drawing>
          <wp:inline distT="0" distB="0" distL="0" distR="0">
            <wp:extent cx="2495550" cy="1955714"/>
            <wp:effectExtent l="19050" t="0" r="0" b="0"/>
            <wp:docPr id="5" name="Рисунок 1" descr="C:\Users\Админ\AppData\Local\Microsoft\Windows\Temporary Internet Files\Content.Word\оруж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оруж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33" cy="195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46" w:rsidRDefault="00C77946"/>
    <w:p w:rsidR="00C77946" w:rsidRDefault="00C77946"/>
    <w:p w:rsidR="00C77946" w:rsidRDefault="00C77946">
      <w:r>
        <w:rPr>
          <w:noProof/>
          <w:lang w:eastAsia="ru-RU"/>
        </w:rPr>
        <w:lastRenderedPageBreak/>
        <w:drawing>
          <wp:inline distT="0" distB="0" distL="0" distR="0">
            <wp:extent cx="4244837" cy="3002882"/>
            <wp:effectExtent l="19050" t="0" r="3313" b="0"/>
            <wp:docPr id="6" name="Рисунок 4" descr="C:\Users\Админ\AppData\Local\Microsoft\Windows\Temporary Internet Files\Content.Word\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нг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45" cy="300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46" w:rsidRDefault="00C77946"/>
    <w:p w:rsidR="00C77946" w:rsidRDefault="00C77946"/>
    <w:p w:rsidR="00063ED6" w:rsidRDefault="00C77946">
      <w:r>
        <w:rPr>
          <w:noProof/>
          <w:lang w:eastAsia="ru-RU"/>
        </w:rPr>
        <w:drawing>
          <wp:inline distT="0" distB="0" distL="0" distR="0">
            <wp:extent cx="4105689" cy="2904446"/>
            <wp:effectExtent l="19050" t="0" r="9111" b="0"/>
            <wp:docPr id="8" name="Рисунок 7" descr="C:\Users\Админ\AppData\Local\Microsoft\Windows\Temporary Internet Files\Content.Word\н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нг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17" cy="290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D6" w:rsidRDefault="00063ED6"/>
    <w:p w:rsidR="00063ED6" w:rsidRDefault="00063ED6"/>
    <w:p w:rsidR="00063ED6" w:rsidRDefault="00063ED6"/>
    <w:tbl>
      <w:tblPr>
        <w:tblpPr w:leftFromText="180" w:rightFromText="180" w:bottomFromText="200" w:vertAnchor="text" w:horzAnchor="margin" w:tblpXSpec="center" w:tblpY="365"/>
        <w:tblW w:w="10170" w:type="dxa"/>
        <w:tblLayout w:type="fixed"/>
        <w:tblLook w:val="00A0"/>
      </w:tblPr>
      <w:tblGrid>
        <w:gridCol w:w="10170"/>
      </w:tblGrid>
      <w:tr w:rsidR="00357EB3" w:rsidRPr="00357EB3" w:rsidTr="00357EB3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EB3" w:rsidRPr="00357EB3" w:rsidRDefault="00357EB3" w:rsidP="00357EB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357EB3" w:rsidRPr="00357EB3" w:rsidRDefault="00357EB3" w:rsidP="00357EB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Центральная       в администрации сельского поселения                                                        </w:t>
            </w:r>
          </w:p>
          <w:p w:rsidR="00357EB3" w:rsidRPr="00357EB3" w:rsidRDefault="00357EB3" w:rsidP="00357EB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357EB3" w:rsidRPr="00357EB3" w:rsidRDefault="00357EB3" w:rsidP="00357EB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357EB3" w:rsidRPr="00357EB3" w:rsidTr="00357EB3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7EB3" w:rsidRPr="00357EB3" w:rsidRDefault="00357EB3" w:rsidP="00357EB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357EB3" w:rsidRPr="00357EB3" w:rsidRDefault="00357EB3" w:rsidP="00357EB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357EB3" w:rsidRDefault="00357EB3"/>
    <w:sectPr w:rsidR="00357EB3" w:rsidSect="00B23D0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23D0C"/>
    <w:rsid w:val="000135CE"/>
    <w:rsid w:val="00063ED6"/>
    <w:rsid w:val="00286D32"/>
    <w:rsid w:val="00345294"/>
    <w:rsid w:val="00357EB3"/>
    <w:rsid w:val="0041326C"/>
    <w:rsid w:val="00647BBB"/>
    <w:rsid w:val="0075406C"/>
    <w:rsid w:val="007920DA"/>
    <w:rsid w:val="00971DA7"/>
    <w:rsid w:val="00A12DCE"/>
    <w:rsid w:val="00B23D0C"/>
    <w:rsid w:val="00C77946"/>
    <w:rsid w:val="00C94C4E"/>
    <w:rsid w:val="00DE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E"/>
  </w:style>
  <w:style w:type="paragraph" w:styleId="1">
    <w:name w:val="heading 1"/>
    <w:basedOn w:val="a"/>
    <w:next w:val="a"/>
    <w:link w:val="10"/>
    <w:qFormat/>
    <w:rsid w:val="00286D3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86D3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86D32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86D32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23D0C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86D3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86D3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86D32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86D32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286D32"/>
  </w:style>
  <w:style w:type="paragraph" w:styleId="a4">
    <w:name w:val="Body Text Indent"/>
    <w:basedOn w:val="a"/>
    <w:link w:val="a5"/>
    <w:rsid w:val="00286D3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286D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286D3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86D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rsid w:val="00286D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Нижний колонтитул Знак"/>
    <w:basedOn w:val="a0"/>
    <w:link w:val="a8"/>
    <w:rsid w:val="00286D3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a">
    <w:name w:val="Table Grid"/>
    <w:basedOn w:val="a1"/>
    <w:rsid w:val="00286D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Обычный текст"/>
    <w:basedOn w:val="a"/>
    <w:rsid w:val="00286D3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Subtitle"/>
    <w:basedOn w:val="a"/>
    <w:link w:val="ad"/>
    <w:qFormat/>
    <w:rsid w:val="00286D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286D3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header"/>
    <w:basedOn w:val="a"/>
    <w:link w:val="af"/>
    <w:rsid w:val="00286D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286D32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rsid w:val="00286D3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86D32"/>
    <w:rPr>
      <w:rFonts w:ascii="Tahoma" w:eastAsia="Times New Roman" w:hAnsi="Tahoma" w:cs="Times New Roman"/>
      <w:sz w:val="16"/>
      <w:szCs w:val="16"/>
    </w:rPr>
  </w:style>
  <w:style w:type="paragraph" w:customStyle="1" w:styleId="ConsPlusCell">
    <w:name w:val="ConsPlusCell"/>
    <w:rsid w:val="00286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286D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86D32"/>
    <w:pPr>
      <w:widowControl w:val="0"/>
      <w:spacing w:after="0" w:line="240" w:lineRule="auto"/>
    </w:pPr>
    <w:rPr>
      <w:rFonts w:ascii="Arial" w:eastAsia="Calibri" w:hAnsi="Arial" w:cs="Times New Roman"/>
      <w:b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286D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86D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consultantplus://offline/ref=04A278A9AC5C0EEB00EC915D1E99D78ED9F16FFDD50E526C2CD5AC03140A998525F170B90AE03D959A9A32AF85FAC101BB43A7DEF6945C75S5A9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10770</Words>
  <Characters>61391</Characters>
  <Application>Microsoft Office Word</Application>
  <DocSecurity>0</DocSecurity>
  <Lines>511</Lines>
  <Paragraphs>144</Paragraphs>
  <ScaleCrop>false</ScaleCrop>
  <Company/>
  <LinksUpToDate>false</LinksUpToDate>
  <CharactersWithSpaces>72017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2023-12-18T07:24:00Z</dcterms:created>
  <dcterms:modified xsi:type="dcterms:W3CDTF">2023-12-20T04:40:00Z</dcterms:modified>
</cp:coreProperties>
</file>