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D7" w:rsidRDefault="00B33CD7" w:rsidP="00B33CD7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B33CD7" w:rsidRDefault="00B33CD7" w:rsidP="00B33CD7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B33CD7" w:rsidRDefault="00122FE6" w:rsidP="00B33CD7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10 мая </w:t>
      </w:r>
      <w:r w:rsidR="00B33CD7">
        <w:rPr>
          <w:rFonts w:ascii="Times New Roman" w:hAnsi="Times New Roman"/>
          <w:b/>
          <w:lang w:eastAsia="ru-RU"/>
        </w:rPr>
        <w:t xml:space="preserve"> 2023г                                                                     </w:t>
      </w:r>
      <w:r w:rsidR="00B33CD7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B33CD7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B33CD7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22(592</w:t>
      </w:r>
      <w:r w:rsidR="00B33CD7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B33CD7" w:rsidRDefault="00B33CD7" w:rsidP="00B33CD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B33CD7" w:rsidRPr="001E4CF7" w:rsidRDefault="00B33CD7" w:rsidP="00B33CD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6145B3" w:rsidRDefault="006145B3"/>
    <w:p w:rsidR="001166BD" w:rsidRPr="009264B4" w:rsidRDefault="00122FE6" w:rsidP="00116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264B4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F2200A" w:rsidRPr="009264B4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0" w:type="auto"/>
        <w:tblLook w:val="04A0"/>
      </w:tblPr>
      <w:tblGrid>
        <w:gridCol w:w="3735"/>
        <w:gridCol w:w="2683"/>
        <w:gridCol w:w="3153"/>
      </w:tblGrid>
      <w:tr w:rsidR="001166BD" w:rsidRPr="001166BD" w:rsidTr="0063507E">
        <w:tc>
          <w:tcPr>
            <w:tcW w:w="3794" w:type="dxa"/>
            <w:shd w:val="clear" w:color="auto" w:fill="auto"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6B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1166BD" w:rsidRPr="001166BD" w:rsidRDefault="001166BD" w:rsidP="00926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66BD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1166BD" w:rsidRPr="001166BD" w:rsidRDefault="001166BD" w:rsidP="00926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166BD">
              <w:rPr>
                <w:rFonts w:ascii="Times New Roman" w:eastAsia="Times New Roman" w:hAnsi="Times New Roman" w:cs="Times New Roman"/>
                <w:b/>
              </w:rPr>
              <w:t>СЕЛЬСКОГО ПОСЕЛЕНИЯ</w:t>
            </w:r>
          </w:p>
          <w:p w:rsidR="001166BD" w:rsidRPr="001166BD" w:rsidRDefault="001166BD" w:rsidP="00926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166BD">
              <w:rPr>
                <w:rFonts w:ascii="Times New Roman" w:eastAsia="Times New Roman" w:hAnsi="Times New Roman" w:cs="Times New Roman"/>
                <w:b/>
              </w:rPr>
              <w:t>СТАРЫЙ АМАНАК</w:t>
            </w:r>
          </w:p>
          <w:p w:rsidR="001166BD" w:rsidRPr="001166BD" w:rsidRDefault="001166BD" w:rsidP="00926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166BD">
              <w:rPr>
                <w:rFonts w:ascii="Times New Roman" w:eastAsia="Times New Roman" w:hAnsi="Times New Roman" w:cs="Times New Roman"/>
                <w:b/>
              </w:rPr>
              <w:t>МУНИЦИПАЛЬНОГО РАЙОНА</w:t>
            </w:r>
          </w:p>
          <w:p w:rsidR="001166BD" w:rsidRPr="001166BD" w:rsidRDefault="001166BD" w:rsidP="00926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166BD">
              <w:rPr>
                <w:rFonts w:ascii="Times New Roman" w:eastAsia="Times New Roman" w:hAnsi="Times New Roman" w:cs="Times New Roman"/>
                <w:b/>
              </w:rPr>
              <w:t>ПОХВИСТНЕВСКИЙ</w:t>
            </w:r>
          </w:p>
          <w:p w:rsidR="001166BD" w:rsidRPr="001166BD" w:rsidRDefault="001166BD" w:rsidP="00926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66BD">
              <w:rPr>
                <w:rFonts w:ascii="Times New Roman" w:eastAsia="Times New Roman" w:hAnsi="Times New Roman" w:cs="Times New Roman"/>
                <w:b/>
              </w:rPr>
              <w:t>САМАРСКОЙ ОБЛАСТИ</w:t>
            </w:r>
          </w:p>
          <w:p w:rsidR="001166BD" w:rsidRPr="001166BD" w:rsidRDefault="001166BD" w:rsidP="009264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166B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</w:rPr>
              <w:t xml:space="preserve"> О С Т А Н О В Л Е Н И Е</w:t>
            </w:r>
          </w:p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6BD">
              <w:rPr>
                <w:rFonts w:ascii="Times New Roman" w:eastAsia="Times New Roman" w:hAnsi="Times New Roman" w:cs="Times New Roman"/>
              </w:rPr>
              <w:t>10.05.2023г. № 21</w:t>
            </w:r>
          </w:p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6BD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Администрации сельского поселения Старый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</w:rPr>
              <w:t xml:space="preserve"> муниципального района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</w:rPr>
              <w:t>Похвистневский</w:t>
            </w:r>
            <w:proofErr w:type="spellEnd"/>
            <w:r w:rsidRPr="001166BD">
              <w:rPr>
                <w:rFonts w:ascii="Times New Roman" w:eastAsia="Times New Roman" w:hAnsi="Times New Roman" w:cs="Times New Roman"/>
              </w:rPr>
              <w:t xml:space="preserve"> Самарской области от 31.07.2020г. № 73</w:t>
            </w:r>
          </w:p>
        </w:tc>
        <w:tc>
          <w:tcPr>
            <w:tcW w:w="2808" w:type="dxa"/>
            <w:shd w:val="clear" w:color="auto" w:fill="auto"/>
          </w:tcPr>
          <w:p w:rsidR="001166BD" w:rsidRPr="001166BD" w:rsidRDefault="001166BD" w:rsidP="00926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1166BD" w:rsidRPr="001166BD" w:rsidRDefault="001166BD" w:rsidP="00926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66BD" w:rsidRPr="001166BD" w:rsidRDefault="001166BD" w:rsidP="00926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166BD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179 Бюджетного кодекса Российской Федерации, Администрация сельского поселения </w:t>
      </w:r>
      <w:proofErr w:type="gramStart"/>
      <w:r w:rsidRPr="001166BD">
        <w:rPr>
          <w:rFonts w:ascii="Times New Roman" w:eastAsia="Times New Roman" w:hAnsi="Times New Roman" w:cs="Times New Roman"/>
          <w:lang w:eastAsia="ru-RU"/>
        </w:rPr>
        <w:t>Старый</w:t>
      </w:r>
      <w:proofErr w:type="gramEnd"/>
      <w:r w:rsidRPr="001166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166BD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  <w:r w:rsidRPr="001166BD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1166BD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1166BD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</w:p>
    <w:p w:rsidR="001166BD" w:rsidRPr="001166BD" w:rsidRDefault="001166BD" w:rsidP="00926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166BD" w:rsidRPr="001166BD" w:rsidRDefault="001166BD" w:rsidP="009264B4">
      <w:pPr>
        <w:autoSpaceDE w:val="0"/>
        <w:autoSpaceDN w:val="0"/>
        <w:adjustRightInd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1166BD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1166BD">
        <w:rPr>
          <w:rFonts w:ascii="Times New Roman" w:eastAsia="Times New Roman" w:hAnsi="Times New Roman" w:cs="Times New Roman"/>
          <w:b/>
          <w:bCs/>
        </w:rPr>
        <w:t xml:space="preserve"> О С Т А Н О В Л Я Е Т</w:t>
      </w:r>
    </w:p>
    <w:p w:rsidR="001166BD" w:rsidRPr="001166BD" w:rsidRDefault="001166BD" w:rsidP="00926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166BD">
        <w:rPr>
          <w:rFonts w:ascii="Times New Roman" w:eastAsia="Times New Roman" w:hAnsi="Times New Roman" w:cs="Arial"/>
          <w:lang w:eastAsia="ru-RU"/>
        </w:rPr>
        <w:t xml:space="preserve">1. </w:t>
      </w:r>
      <w:proofErr w:type="gramStart"/>
      <w:r w:rsidRPr="001166BD">
        <w:rPr>
          <w:rFonts w:ascii="Times New Roman" w:eastAsia="Times New Roman" w:hAnsi="Times New Roman" w:cs="Times New Roman"/>
          <w:lang w:eastAsia="ru-RU"/>
        </w:rPr>
        <w:t xml:space="preserve">Внести изменения в муниципальную программу «Комплексное развитие сельского поселения </w:t>
      </w:r>
      <w:r w:rsidRPr="001166BD">
        <w:rPr>
          <w:rFonts w:ascii="Times New Roman" w:eastAsia="Times New Roman" w:hAnsi="Times New Roman" w:cs="Times New Roman"/>
          <w:color w:val="000000"/>
          <w:lang w:eastAsia="ru-RU"/>
        </w:rPr>
        <w:t xml:space="preserve">Старый </w:t>
      </w:r>
      <w:proofErr w:type="spellStart"/>
      <w:r w:rsidRPr="001166BD">
        <w:rPr>
          <w:rFonts w:ascii="Times New Roman" w:eastAsia="Times New Roman" w:hAnsi="Times New Roman" w:cs="Times New Roman"/>
          <w:color w:val="000000"/>
          <w:lang w:eastAsia="ru-RU"/>
        </w:rPr>
        <w:t>Аманак</w:t>
      </w:r>
      <w:proofErr w:type="spellEnd"/>
      <w:r w:rsidRPr="001166BD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1166BD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1166BD">
        <w:rPr>
          <w:rFonts w:ascii="Times New Roman" w:eastAsia="Times New Roman" w:hAnsi="Times New Roman" w:cs="Times New Roman"/>
          <w:lang w:eastAsia="ru-RU"/>
        </w:rPr>
        <w:t xml:space="preserve"> Самарской области на 2021-2025 годы», утверждённую Постановлением Администрации сельского поселения Старый </w:t>
      </w:r>
      <w:proofErr w:type="spellStart"/>
      <w:r w:rsidRPr="001166BD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  <w:r w:rsidRPr="001166BD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1166BD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1166BD">
        <w:rPr>
          <w:rFonts w:ascii="Times New Roman" w:eastAsia="Times New Roman" w:hAnsi="Times New Roman" w:cs="Times New Roman"/>
          <w:lang w:eastAsia="ru-RU"/>
        </w:rPr>
        <w:t xml:space="preserve"> Самарской области от 31.07.2021г № 73, (с изменениями от 20.02.2021г.№15; от 25.03.2021г.№25; от 16.06.2021г.№60, от 03.09.2021г. №82;</w:t>
      </w:r>
      <w:proofErr w:type="gramEnd"/>
      <w:r w:rsidRPr="001166BD">
        <w:rPr>
          <w:rFonts w:ascii="Times New Roman" w:eastAsia="Times New Roman" w:hAnsi="Times New Roman" w:cs="Times New Roman"/>
          <w:lang w:eastAsia="ru-RU"/>
        </w:rPr>
        <w:t xml:space="preserve"> от 25.11.2021г.№102; от 27.12.2021г. №113; от 31.12.20221г.№116;от 27.04.2022г. № 18;09.08.2022 №54;27.10.2022№75;28.12.5022 №97) следующие изменения:</w:t>
      </w:r>
    </w:p>
    <w:p w:rsidR="001166BD" w:rsidRPr="001166BD" w:rsidRDefault="001166BD" w:rsidP="00926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166BD">
        <w:rPr>
          <w:rFonts w:ascii="Times New Roman" w:eastAsia="Times New Roman" w:hAnsi="Times New Roman" w:cs="Times New Roman"/>
          <w:lang w:eastAsia="ru-RU"/>
        </w:rPr>
        <w:t xml:space="preserve">1.1. В Паспорте муниципальной программы «Комплексное развитие сельского поселения </w:t>
      </w:r>
      <w:r w:rsidRPr="001166BD">
        <w:rPr>
          <w:rFonts w:ascii="Times New Roman" w:eastAsia="Times New Roman" w:hAnsi="Times New Roman" w:cs="Times New Roman"/>
          <w:color w:val="000000"/>
          <w:lang w:eastAsia="ru-RU"/>
        </w:rPr>
        <w:t xml:space="preserve">Старый </w:t>
      </w:r>
      <w:proofErr w:type="spellStart"/>
      <w:r w:rsidRPr="001166BD">
        <w:rPr>
          <w:rFonts w:ascii="Times New Roman" w:eastAsia="Times New Roman" w:hAnsi="Times New Roman" w:cs="Times New Roman"/>
          <w:color w:val="000000"/>
          <w:lang w:eastAsia="ru-RU"/>
        </w:rPr>
        <w:t>Аманак</w:t>
      </w:r>
      <w:proofErr w:type="spellEnd"/>
      <w:r w:rsidRPr="001166BD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1166BD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1166BD">
        <w:rPr>
          <w:rFonts w:ascii="Times New Roman" w:eastAsia="Times New Roman" w:hAnsi="Times New Roman" w:cs="Times New Roman"/>
          <w:lang w:eastAsia="ru-RU"/>
        </w:rPr>
        <w:t xml:space="preserve"> Самарской области на 2021-2025 годы» раздел «</w:t>
      </w:r>
      <w:r w:rsidRPr="001166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Объемы бюджетных ассигнований муниципальной программы</w:t>
      </w:r>
      <w:r w:rsidRPr="001166BD">
        <w:rPr>
          <w:rFonts w:ascii="Times New Roman" w:eastAsia="Times New Roman" w:hAnsi="Times New Roman" w:cs="Times New Roman"/>
          <w:lang w:eastAsia="ru-RU"/>
        </w:rPr>
        <w:t>»  изложить в новой редакции:</w:t>
      </w:r>
    </w:p>
    <w:tbl>
      <w:tblPr>
        <w:tblpPr w:leftFromText="180" w:rightFromText="180" w:vertAnchor="text" w:horzAnchor="margin" w:tblpXSpec="center" w:tblpY="440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007"/>
      </w:tblGrid>
      <w:tr w:rsidR="009264B4" w:rsidRPr="001166BD" w:rsidTr="009264B4">
        <w:trPr>
          <w:trHeight w:val="41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9264B4" w:rsidRPr="001166BD" w:rsidRDefault="009264B4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6BD">
              <w:rPr>
                <w:rFonts w:ascii="Times New Roman" w:eastAsia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9264B4" w:rsidRPr="001166BD" w:rsidRDefault="009264B4" w:rsidP="009264B4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166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9264B4" w:rsidRPr="001166BD" w:rsidRDefault="009264B4" w:rsidP="009264B4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166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Общий объем финансирования муниципальной программы составит</w:t>
            </w:r>
            <w:r w:rsidRPr="001166B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1166BD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67 635,8</w:t>
            </w:r>
            <w:r w:rsidRPr="001166B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тыс. рублей</w:t>
            </w:r>
            <w:r w:rsidRPr="001166BD">
              <w:rPr>
                <w:rFonts w:ascii="Times New Roman" w:eastAsia="Times New Roman" w:hAnsi="Times New Roman" w:cs="Times New Roman"/>
                <w:lang w:eastAsia="ar-SA"/>
              </w:rPr>
              <w:t>,  в том числе:</w:t>
            </w:r>
          </w:p>
          <w:p w:rsidR="009264B4" w:rsidRPr="001166BD" w:rsidRDefault="009264B4" w:rsidP="009264B4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166BD">
              <w:rPr>
                <w:rFonts w:ascii="Times New Roman" w:eastAsia="Times New Roman" w:hAnsi="Times New Roman" w:cs="Times New Roman"/>
                <w:lang w:eastAsia="ar-SA"/>
              </w:rPr>
              <w:t xml:space="preserve">в 2021 году – </w:t>
            </w:r>
            <w:r w:rsidRPr="001166BD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 xml:space="preserve">14 116,7 </w:t>
            </w:r>
            <w:r w:rsidRPr="001166BD">
              <w:rPr>
                <w:rFonts w:ascii="Times New Roman" w:eastAsia="Times New Roman" w:hAnsi="Times New Roman" w:cs="Times New Roman"/>
                <w:lang w:eastAsia="ar-SA"/>
              </w:rPr>
              <w:t>тыс. рублей;</w:t>
            </w:r>
          </w:p>
          <w:p w:rsidR="009264B4" w:rsidRPr="001166BD" w:rsidRDefault="009264B4" w:rsidP="009264B4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166BD">
              <w:rPr>
                <w:rFonts w:ascii="Times New Roman" w:eastAsia="Times New Roman" w:hAnsi="Times New Roman" w:cs="Times New Roman"/>
                <w:lang w:eastAsia="ar-SA"/>
              </w:rPr>
              <w:t xml:space="preserve">в 2022 году – </w:t>
            </w:r>
            <w:r w:rsidRPr="001166BD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 xml:space="preserve">15 196,2 </w:t>
            </w:r>
            <w:r w:rsidRPr="001166BD">
              <w:rPr>
                <w:rFonts w:ascii="Times New Roman" w:eastAsia="Times New Roman" w:hAnsi="Times New Roman" w:cs="Times New Roman"/>
                <w:lang w:eastAsia="ar-SA"/>
              </w:rPr>
              <w:t>тыс. рублей;</w:t>
            </w:r>
          </w:p>
          <w:p w:rsidR="009264B4" w:rsidRPr="001166BD" w:rsidRDefault="009264B4" w:rsidP="009264B4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166BD">
              <w:rPr>
                <w:rFonts w:ascii="Times New Roman" w:eastAsia="Times New Roman" w:hAnsi="Times New Roman" w:cs="Times New Roman"/>
                <w:lang w:eastAsia="ar-SA"/>
              </w:rPr>
              <w:t xml:space="preserve">в 2023 году – </w:t>
            </w:r>
            <w:r w:rsidRPr="001166BD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 xml:space="preserve">17 907,9 </w:t>
            </w:r>
            <w:r w:rsidRPr="001166BD">
              <w:rPr>
                <w:rFonts w:ascii="Times New Roman" w:eastAsia="Times New Roman" w:hAnsi="Times New Roman" w:cs="Times New Roman"/>
                <w:lang w:eastAsia="ar-SA"/>
              </w:rPr>
              <w:t xml:space="preserve">тыс. рублей; </w:t>
            </w:r>
          </w:p>
          <w:p w:rsidR="009264B4" w:rsidRPr="001166BD" w:rsidRDefault="009264B4" w:rsidP="009264B4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166BD">
              <w:rPr>
                <w:rFonts w:ascii="Times New Roman" w:eastAsia="Times New Roman" w:hAnsi="Times New Roman" w:cs="Times New Roman"/>
                <w:lang w:eastAsia="ar-SA"/>
              </w:rPr>
              <w:t xml:space="preserve">в 2024 году – </w:t>
            </w:r>
            <w:r w:rsidRPr="001166BD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10 296,2</w:t>
            </w:r>
            <w:r w:rsidRPr="001166BD">
              <w:rPr>
                <w:rFonts w:ascii="Times New Roman" w:eastAsia="Times New Roman" w:hAnsi="Times New Roman" w:cs="Times New Roman"/>
                <w:lang w:eastAsia="ar-SA"/>
              </w:rPr>
              <w:t xml:space="preserve"> тыс. рублей;</w:t>
            </w:r>
          </w:p>
          <w:p w:rsidR="009264B4" w:rsidRPr="001166BD" w:rsidRDefault="009264B4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6BD">
              <w:rPr>
                <w:rFonts w:ascii="Times New Roman" w:eastAsia="Times New Roman" w:hAnsi="Times New Roman" w:cs="Times New Roman"/>
              </w:rPr>
              <w:t xml:space="preserve">в 2025 году – </w:t>
            </w: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10 118,8 </w:t>
            </w:r>
            <w:r w:rsidRPr="001166BD">
              <w:rPr>
                <w:rFonts w:ascii="Times New Roman" w:eastAsia="Times New Roman" w:hAnsi="Times New Roman" w:cs="Times New Roman"/>
              </w:rPr>
              <w:t>тыс. рублей.</w:t>
            </w:r>
          </w:p>
        </w:tc>
      </w:tr>
    </w:tbl>
    <w:p w:rsidR="001166BD" w:rsidRPr="001166BD" w:rsidRDefault="001166BD" w:rsidP="00926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166BD" w:rsidRPr="001166BD" w:rsidRDefault="001166BD" w:rsidP="00926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166BD">
        <w:rPr>
          <w:rFonts w:ascii="Times New Roman" w:eastAsia="Times New Roman" w:hAnsi="Times New Roman" w:cs="Times New Roman"/>
          <w:lang w:eastAsia="ru-RU"/>
        </w:rPr>
        <w:t xml:space="preserve">1.2. Приложение 2 к муниципальной программе «Комплексное развитие сельского поселения </w:t>
      </w:r>
      <w:proofErr w:type="gramStart"/>
      <w:r w:rsidRPr="001166BD">
        <w:rPr>
          <w:rFonts w:ascii="Times New Roman" w:eastAsia="Times New Roman" w:hAnsi="Times New Roman" w:cs="Times New Roman"/>
          <w:color w:val="000000"/>
          <w:lang w:eastAsia="ru-RU"/>
        </w:rPr>
        <w:t>Старый</w:t>
      </w:r>
      <w:proofErr w:type="gramEnd"/>
      <w:r w:rsidRPr="001166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166BD">
        <w:rPr>
          <w:rFonts w:ascii="Times New Roman" w:eastAsia="Times New Roman" w:hAnsi="Times New Roman" w:cs="Times New Roman"/>
          <w:color w:val="000000"/>
          <w:lang w:eastAsia="ru-RU"/>
        </w:rPr>
        <w:t>Аманак</w:t>
      </w:r>
      <w:proofErr w:type="spellEnd"/>
      <w:r w:rsidRPr="001166BD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1166BD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1166BD">
        <w:rPr>
          <w:rFonts w:ascii="Times New Roman" w:eastAsia="Times New Roman" w:hAnsi="Times New Roman" w:cs="Times New Roman"/>
          <w:lang w:eastAsia="ru-RU"/>
        </w:rPr>
        <w:t xml:space="preserve"> Самарской области на 2021-2025 годы» изложить в новой редакции:</w:t>
      </w:r>
    </w:p>
    <w:p w:rsidR="001166BD" w:rsidRPr="001166BD" w:rsidRDefault="001166BD" w:rsidP="009264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166BD">
        <w:rPr>
          <w:rFonts w:ascii="Times New Roman" w:eastAsia="Times New Roman" w:hAnsi="Times New Roman" w:cs="Times New Roman"/>
        </w:rPr>
        <w:t>Приложение 2</w:t>
      </w:r>
    </w:p>
    <w:p w:rsidR="001166BD" w:rsidRPr="001166BD" w:rsidRDefault="001166BD" w:rsidP="009264B4">
      <w:pPr>
        <w:suppressAutoHyphens/>
        <w:spacing w:after="0" w:line="240" w:lineRule="auto"/>
        <w:ind w:left="6379"/>
        <w:jc w:val="right"/>
        <w:rPr>
          <w:rFonts w:ascii="Times New Roman" w:eastAsia="Times New Roman" w:hAnsi="Times New Roman" w:cs="Times New Roman"/>
        </w:rPr>
      </w:pPr>
      <w:r w:rsidRPr="001166BD">
        <w:rPr>
          <w:rFonts w:ascii="Times New Roman" w:eastAsia="Times New Roman" w:hAnsi="Times New Roman" w:cs="Times New Roman"/>
        </w:rPr>
        <w:t xml:space="preserve">к муниципальной Программе «Комплексное развитие </w:t>
      </w:r>
      <w:r w:rsidRPr="001166BD">
        <w:rPr>
          <w:rFonts w:ascii="Times New Roman" w:eastAsia="Times New Roman" w:hAnsi="Times New Roman" w:cs="Times New Roman"/>
        </w:rPr>
        <w:lastRenderedPageBreak/>
        <w:t xml:space="preserve">сельского поселения </w:t>
      </w:r>
      <w:proofErr w:type="gramStart"/>
      <w:r w:rsidRPr="001166BD">
        <w:rPr>
          <w:rFonts w:ascii="Times New Roman" w:eastAsia="Times New Roman" w:hAnsi="Times New Roman" w:cs="Times New Roman"/>
          <w:color w:val="000000"/>
        </w:rPr>
        <w:t>Старый</w:t>
      </w:r>
      <w:proofErr w:type="gramEnd"/>
      <w:r w:rsidRPr="001166B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66BD">
        <w:rPr>
          <w:rFonts w:ascii="Times New Roman" w:eastAsia="Times New Roman" w:hAnsi="Times New Roman" w:cs="Times New Roman"/>
          <w:color w:val="000000"/>
        </w:rPr>
        <w:t>Аманак</w:t>
      </w:r>
      <w:proofErr w:type="spellEnd"/>
      <w:r w:rsidRPr="001166BD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1166BD">
        <w:rPr>
          <w:rFonts w:ascii="Times New Roman" w:eastAsia="Times New Roman" w:hAnsi="Times New Roman" w:cs="Times New Roman"/>
        </w:rPr>
        <w:t>Похвистневский</w:t>
      </w:r>
      <w:proofErr w:type="spellEnd"/>
      <w:r w:rsidRPr="001166BD">
        <w:rPr>
          <w:rFonts w:ascii="Times New Roman" w:eastAsia="Times New Roman" w:hAnsi="Times New Roman" w:cs="Times New Roman"/>
        </w:rPr>
        <w:t xml:space="preserve"> Самарской области на 2021-2025 годы»</w:t>
      </w:r>
    </w:p>
    <w:tbl>
      <w:tblPr>
        <w:tblW w:w="9360" w:type="dxa"/>
        <w:tblInd w:w="113" w:type="dxa"/>
        <w:tblLook w:val="04A0"/>
      </w:tblPr>
      <w:tblGrid>
        <w:gridCol w:w="522"/>
        <w:gridCol w:w="2434"/>
        <w:gridCol w:w="1798"/>
        <w:gridCol w:w="784"/>
        <w:gridCol w:w="784"/>
        <w:gridCol w:w="784"/>
        <w:gridCol w:w="784"/>
        <w:gridCol w:w="784"/>
        <w:gridCol w:w="784"/>
      </w:tblGrid>
      <w:tr w:rsidR="001166BD" w:rsidRPr="001166BD" w:rsidTr="0063507E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№   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Источник  финансирования</w:t>
            </w:r>
          </w:p>
        </w:tc>
        <w:tc>
          <w:tcPr>
            <w:tcW w:w="3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(тыс. руб.)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Всего за 5 лет</w:t>
            </w:r>
          </w:p>
        </w:tc>
      </w:tr>
      <w:tr w:rsidR="001166BD" w:rsidRPr="001166BD" w:rsidTr="0063507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6BD" w:rsidRPr="001166BD" w:rsidTr="0063507E">
        <w:trPr>
          <w:trHeight w:val="9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166B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6BD" w:rsidRPr="001166BD" w:rsidTr="0063507E">
        <w:trPr>
          <w:trHeight w:val="190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2084,4</w:t>
            </w:r>
          </w:p>
        </w:tc>
      </w:tr>
      <w:tr w:rsidR="001166BD" w:rsidRPr="001166BD" w:rsidTr="0063507E">
        <w:trPr>
          <w:trHeight w:val="49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67,6</w:t>
            </w:r>
          </w:p>
        </w:tc>
      </w:tr>
      <w:tr w:rsidR="001166BD" w:rsidRPr="001166BD" w:rsidTr="0063507E">
        <w:trPr>
          <w:trHeight w:val="12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 зданий ФАП  к инженерным сетям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теплоснабжен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лектроснабж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водоснабж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. и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канализ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150,3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150,3</w:t>
            </w:r>
          </w:p>
        </w:tc>
      </w:tr>
      <w:tr w:rsidR="001166BD" w:rsidRPr="001166BD" w:rsidTr="0063507E">
        <w:trPr>
          <w:trHeight w:val="12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 актуализации схем теплоснабжения для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1166BD" w:rsidRPr="001166BD" w:rsidTr="0063507E">
        <w:trPr>
          <w:trHeight w:val="12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неисправных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гидрантов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онтаж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и приобретение новых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137,1</w:t>
            </w:r>
          </w:p>
        </w:tc>
      </w:tr>
      <w:tr w:rsidR="001166BD" w:rsidRPr="001166BD" w:rsidTr="0063507E">
        <w:trPr>
          <w:trHeight w:val="12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</w:tr>
      <w:tr w:rsidR="001166BD" w:rsidRPr="001166BD" w:rsidTr="0063507E">
        <w:trPr>
          <w:trHeight w:val="12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 схем водоснабжения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</w:tr>
      <w:tr w:rsidR="001166BD" w:rsidRPr="001166BD" w:rsidTr="0063507E">
        <w:trPr>
          <w:trHeight w:val="12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Приобретение и замена глубинных насосов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</w:t>
            </w:r>
          </w:p>
        </w:tc>
      </w:tr>
      <w:tr w:rsidR="001166BD" w:rsidRPr="001166BD" w:rsidTr="0063507E">
        <w:trPr>
          <w:trHeight w:val="12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Монтаж теплотрассы, водопровода и канализации здания ОВОП с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тарый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764,3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764,3</w:t>
            </w:r>
          </w:p>
        </w:tc>
      </w:tr>
      <w:tr w:rsidR="001166BD" w:rsidRPr="001166BD" w:rsidTr="0063507E">
        <w:trPr>
          <w:trHeight w:val="12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Технологическое присоединение к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етям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здания ФАП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53,3</w:t>
            </w:r>
          </w:p>
        </w:tc>
      </w:tr>
      <w:tr w:rsidR="001166BD" w:rsidRPr="001166BD" w:rsidTr="0063507E">
        <w:trPr>
          <w:trHeight w:val="12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госпроверки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приборов учёта расхода газа котельных поселений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16,8</w:t>
            </w:r>
          </w:p>
        </w:tc>
      </w:tr>
      <w:tr w:rsidR="001166BD" w:rsidRPr="001166BD" w:rsidTr="0063507E">
        <w:trPr>
          <w:trHeight w:val="12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 под объектами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</w:t>
            </w:r>
          </w:p>
        </w:tc>
      </w:tr>
      <w:tr w:rsidR="001166BD" w:rsidRPr="001166BD" w:rsidTr="0063507E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.Режимно-наладочные испытания тепловой сети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</w:tr>
      <w:tr w:rsidR="001166BD" w:rsidRPr="001166BD" w:rsidTr="0063507E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.Испытание электрооборудования котельных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</w:tr>
      <w:tr w:rsidR="001166BD" w:rsidRPr="001166BD" w:rsidTr="0063507E">
        <w:trPr>
          <w:trHeight w:val="12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промышленной безопасности газогорелочных устройств в котельных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</w:tr>
      <w:tr w:rsidR="001166BD" w:rsidRPr="001166BD" w:rsidTr="0063507E">
        <w:trPr>
          <w:trHeight w:val="10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Экспертиза промышленной безопасности ГРУ (ШГРП)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139,2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139,2</w:t>
            </w:r>
          </w:p>
        </w:tc>
      </w:tr>
      <w:tr w:rsidR="001166BD" w:rsidRPr="001166BD" w:rsidTr="0063507E">
        <w:trPr>
          <w:trHeight w:val="10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программы комплексного развития коммунальной инфраструктуры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</w:tr>
      <w:tr w:rsidR="001166BD" w:rsidRPr="001166BD" w:rsidTr="0063507E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Техническая диагностика котлов в котельных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1166BD" w:rsidRPr="001166BD" w:rsidTr="0063507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водопров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етей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</w:t>
            </w:r>
          </w:p>
        </w:tc>
      </w:tr>
      <w:tr w:rsidR="001166BD" w:rsidRPr="001166BD" w:rsidTr="0063507E">
        <w:trPr>
          <w:trHeight w:val="193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«Комплексное благоустройство территории муниципального образования на 2021-2025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679,7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3419,6</w:t>
            </w:r>
          </w:p>
        </w:tc>
      </w:tr>
      <w:tr w:rsidR="001166BD" w:rsidRPr="001166BD" w:rsidTr="0063507E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Благоустройство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94,9</w:t>
            </w:r>
          </w:p>
        </w:tc>
      </w:tr>
      <w:tr w:rsidR="001166BD" w:rsidRPr="001166BD" w:rsidTr="0063507E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439,5</w:t>
            </w:r>
          </w:p>
        </w:tc>
      </w:tr>
      <w:tr w:rsidR="001166BD" w:rsidRPr="001166BD" w:rsidTr="0063507E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37,1</w:t>
            </w:r>
          </w:p>
        </w:tc>
      </w:tr>
      <w:tr w:rsidR="001166BD" w:rsidRPr="001166BD" w:rsidTr="0063507E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167,2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245,3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412,5</w:t>
            </w:r>
          </w:p>
        </w:tc>
      </w:tr>
      <w:tr w:rsidR="001166BD" w:rsidRPr="001166BD" w:rsidTr="0063507E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Уплата транспортного  налога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</w:tr>
      <w:tr w:rsidR="001166BD" w:rsidRPr="001166BD" w:rsidTr="0063507E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Содержание водителей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255,7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446,2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436,2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436,2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1835,5</w:t>
            </w:r>
          </w:p>
        </w:tc>
      </w:tr>
      <w:tr w:rsidR="001166BD" w:rsidRPr="001166BD" w:rsidTr="0063507E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Трудоустройство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1166BD" w:rsidRPr="001166BD" w:rsidTr="0063507E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Приобретение контейнеров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44,5</w:t>
            </w:r>
          </w:p>
        </w:tc>
      </w:tr>
      <w:tr w:rsidR="001166BD" w:rsidRPr="001166BD" w:rsidTr="0063507E">
        <w:trPr>
          <w:trHeight w:val="5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Известь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1166BD" w:rsidRPr="001166BD" w:rsidTr="0063507E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Вывоз ТКО с территории кладбищ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56,3</w:t>
            </w:r>
          </w:p>
        </w:tc>
      </w:tr>
      <w:tr w:rsidR="001166BD" w:rsidRPr="001166BD" w:rsidTr="0063507E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Моющие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</w:tr>
      <w:tr w:rsidR="001166BD" w:rsidRPr="001166BD" w:rsidTr="0063507E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монтаж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пантуса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</w:tr>
      <w:tr w:rsidR="001166BD" w:rsidRPr="001166BD" w:rsidTr="0063507E">
        <w:trPr>
          <w:trHeight w:val="10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Штраф за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соверш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дм.правонар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обесп.сан.-эпид.требований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1166BD" w:rsidRPr="001166BD" w:rsidTr="0063507E">
        <w:trPr>
          <w:trHeight w:val="58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обкосу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травы и уборке снега на территории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156,5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407,3</w:t>
            </w:r>
          </w:p>
        </w:tc>
      </w:tr>
      <w:tr w:rsidR="001166BD" w:rsidRPr="001166BD" w:rsidTr="0063507E">
        <w:trPr>
          <w:trHeight w:val="223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«Обеспечение первичных мер пожарной безопасности в границах муниципального образования на 2021-2025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221,7</w:t>
            </w:r>
          </w:p>
        </w:tc>
      </w:tr>
      <w:tr w:rsidR="001166BD" w:rsidRPr="001166BD" w:rsidTr="0063507E">
        <w:trPr>
          <w:trHeight w:val="112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221,7</w:t>
            </w:r>
          </w:p>
        </w:tc>
      </w:tr>
      <w:tr w:rsidR="001166BD" w:rsidRPr="001166BD" w:rsidTr="0063507E">
        <w:trPr>
          <w:trHeight w:val="23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2021-2025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</w:t>
            </w:r>
          </w:p>
        </w:tc>
      </w:tr>
      <w:tr w:rsidR="001166BD" w:rsidRPr="001166BD" w:rsidTr="0063507E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</w:t>
            </w:r>
          </w:p>
        </w:tc>
      </w:tr>
      <w:tr w:rsidR="001166BD" w:rsidRPr="001166BD" w:rsidTr="0063507E">
        <w:trPr>
          <w:trHeight w:val="178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 «Мероприятия в области национальной экономики на территории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бластной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597,1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646,7</w:t>
            </w:r>
          </w:p>
        </w:tc>
      </w:tr>
      <w:tr w:rsidR="001166BD" w:rsidRPr="001166BD" w:rsidTr="0063507E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проекта изменений в генеральные планы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597,1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166BD" w:rsidRPr="001166BD" w:rsidTr="0063507E">
        <w:trPr>
          <w:trHeight w:val="49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Межевание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49,6</w:t>
            </w:r>
          </w:p>
        </w:tc>
      </w:tr>
      <w:tr w:rsidR="001166BD" w:rsidRPr="001166BD" w:rsidTr="0063507E">
        <w:trPr>
          <w:trHeight w:val="15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спорта на территории сельского поселения» на 2021-2025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78,6</w:t>
            </w:r>
          </w:p>
        </w:tc>
      </w:tr>
      <w:tr w:rsidR="001166BD" w:rsidRPr="001166BD" w:rsidTr="0063507E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26,6</w:t>
            </w:r>
          </w:p>
        </w:tc>
      </w:tr>
      <w:tr w:rsidR="001166BD" w:rsidRPr="001166BD" w:rsidTr="0063507E">
        <w:trPr>
          <w:trHeight w:val="82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</w:tr>
      <w:tr w:rsidR="001166BD" w:rsidRPr="001166BD" w:rsidTr="0063507E">
        <w:trPr>
          <w:trHeight w:val="18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2021-2025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223,8</w:t>
            </w:r>
          </w:p>
        </w:tc>
      </w:tr>
      <w:tr w:rsidR="001166BD" w:rsidRPr="001166BD" w:rsidTr="0063507E">
        <w:trPr>
          <w:trHeight w:val="10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Охрана общественного порядка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Аманак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223,8</w:t>
            </w:r>
          </w:p>
        </w:tc>
      </w:tr>
      <w:tr w:rsidR="001166BD" w:rsidRPr="001166BD" w:rsidTr="0063507E">
        <w:trPr>
          <w:trHeight w:val="20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1244,5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2626,4</w:t>
            </w:r>
          </w:p>
        </w:tc>
      </w:tr>
      <w:tr w:rsidR="001166BD" w:rsidRPr="001166BD" w:rsidTr="0063507E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1232,3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713,4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186,9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2560,8</w:t>
            </w:r>
          </w:p>
        </w:tc>
      </w:tr>
      <w:tr w:rsidR="001166BD" w:rsidRPr="001166BD" w:rsidTr="0063507E">
        <w:trPr>
          <w:trHeight w:val="12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65,6</w:t>
            </w:r>
          </w:p>
        </w:tc>
      </w:tr>
      <w:tr w:rsidR="001166BD" w:rsidRPr="001166BD" w:rsidTr="0063507E">
        <w:trPr>
          <w:trHeight w:val="280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Похвистневский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2021-2025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7184,5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8455,7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10526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5020,0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5302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36488,2</w:t>
            </w:r>
          </w:p>
        </w:tc>
      </w:tr>
      <w:tr w:rsidR="001166BD" w:rsidRPr="001166BD" w:rsidTr="0063507E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3105,1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5121,9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6421,3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1780,6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2939,0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19367,9</w:t>
            </w:r>
          </w:p>
        </w:tc>
      </w:tr>
      <w:tr w:rsidR="001166BD" w:rsidRPr="001166BD" w:rsidTr="0063507E">
        <w:trPr>
          <w:trHeight w:val="10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</w:t>
            </w: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2168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5368</w:t>
            </w:r>
          </w:p>
        </w:tc>
      </w:tr>
      <w:tr w:rsidR="001166BD" w:rsidRPr="001166BD" w:rsidTr="0063507E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Отсыпка дорог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177,5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577,5</w:t>
            </w:r>
          </w:p>
        </w:tc>
      </w:tr>
      <w:tr w:rsidR="001166BD" w:rsidRPr="001166BD" w:rsidTr="0063507E">
        <w:trPr>
          <w:trHeight w:val="9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Уплата налога под строительство дороги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121,8</w:t>
            </w:r>
          </w:p>
        </w:tc>
      </w:tr>
      <w:tr w:rsidR="001166BD" w:rsidRPr="001166BD" w:rsidTr="0063507E">
        <w:trPr>
          <w:trHeight w:val="8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Ремонт дорог общего пользования мест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1010,1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2053,4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3063,5</w:t>
            </w:r>
          </w:p>
        </w:tc>
      </w:tr>
      <w:tr w:rsidR="001166BD" w:rsidRPr="001166BD" w:rsidTr="0063507E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Снегоуборочная машина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</w:tr>
      <w:tr w:rsidR="001166BD" w:rsidRPr="001166BD" w:rsidTr="0063507E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9.6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подьезда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ФАПу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</w:t>
            </w:r>
          </w:p>
        </w:tc>
      </w:tr>
      <w:tr w:rsidR="001166BD" w:rsidRPr="001166BD" w:rsidTr="0063507E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9.7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267,9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1359,6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1151,3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1463,1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1463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5704,9</w:t>
            </w:r>
          </w:p>
        </w:tc>
      </w:tr>
      <w:tr w:rsidR="001166BD" w:rsidRPr="001166BD" w:rsidTr="0063507E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9.8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Ремонтт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тротуара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1016,3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1016,3</w:t>
            </w:r>
          </w:p>
        </w:tc>
      </w:tr>
      <w:tr w:rsidR="001166BD" w:rsidRPr="001166BD" w:rsidTr="0063507E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подъездного пути к водоемам  с.п.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С.Аманак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876,3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166BD" w:rsidRPr="001166BD" w:rsidTr="0063507E">
        <w:trPr>
          <w:trHeight w:val="199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618,5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618,5</w:t>
            </w:r>
          </w:p>
        </w:tc>
      </w:tr>
      <w:tr w:rsidR="001166BD" w:rsidRPr="001166BD" w:rsidTr="0063507E">
        <w:trPr>
          <w:trHeight w:val="8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Проект «Содействие» за счет средств бюджета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поселения, областной бюджет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618,5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618,5</w:t>
            </w:r>
          </w:p>
        </w:tc>
      </w:tr>
      <w:tr w:rsidR="001166BD" w:rsidRPr="001166BD" w:rsidTr="0063507E">
        <w:trPr>
          <w:trHeight w:val="12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Развитие муниципальной службы в Администрации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2716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2675,3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3080,4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2844,9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2870,7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14187,3</w:t>
            </w:r>
          </w:p>
        </w:tc>
      </w:tr>
      <w:tr w:rsidR="001166BD" w:rsidRPr="001166BD" w:rsidTr="0063507E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Развитие муниципальной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2682,7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2675,3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3080,4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2844,9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2870,7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14154</w:t>
            </w:r>
          </w:p>
        </w:tc>
      </w:tr>
      <w:tr w:rsidR="001166BD" w:rsidRPr="001166BD" w:rsidTr="0063507E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33,3</w:t>
            </w:r>
          </w:p>
        </w:tc>
      </w:tr>
      <w:tr w:rsidR="001166BD" w:rsidRPr="001166BD" w:rsidTr="0063507E">
        <w:trPr>
          <w:trHeight w:val="229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информационного общества в сельском поселении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Похвистневский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Самарской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322,8</w:t>
            </w:r>
          </w:p>
        </w:tc>
      </w:tr>
      <w:tr w:rsidR="001166BD" w:rsidRPr="001166BD" w:rsidTr="0063507E">
        <w:trPr>
          <w:trHeight w:val="20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информационного общества в сельском поселении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Похвистневский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322,8</w:t>
            </w:r>
          </w:p>
        </w:tc>
      </w:tr>
      <w:tr w:rsidR="001166BD" w:rsidRPr="001166BD" w:rsidTr="0063507E">
        <w:trPr>
          <w:trHeight w:val="12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 «Информирование населения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17,4</w:t>
            </w:r>
          </w:p>
        </w:tc>
      </w:tr>
      <w:tr w:rsidR="001166BD" w:rsidRPr="001166BD" w:rsidTr="0063507E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17,4</w:t>
            </w:r>
          </w:p>
        </w:tc>
      </w:tr>
      <w:tr w:rsidR="001166BD" w:rsidRPr="001166BD" w:rsidTr="0063507E">
        <w:trPr>
          <w:trHeight w:val="100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 «Развитие культуры на территории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1812,1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968,2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6133,7</w:t>
            </w:r>
          </w:p>
        </w:tc>
      </w:tr>
      <w:tr w:rsidR="001166BD" w:rsidRPr="001166BD" w:rsidTr="0063507E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Приобретение МЗ для ремонта памятника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</w:t>
            </w:r>
          </w:p>
        </w:tc>
      </w:tr>
      <w:tr w:rsidR="001166BD" w:rsidRPr="001166BD" w:rsidTr="0063507E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1812,1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787,4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1345,0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1178,9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950,9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6074,3</w:t>
            </w:r>
          </w:p>
        </w:tc>
      </w:tr>
      <w:tr w:rsidR="001166BD" w:rsidRPr="001166BD" w:rsidTr="0063507E">
        <w:trPr>
          <w:trHeight w:val="17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</w:t>
            </w:r>
          </w:p>
        </w:tc>
      </w:tr>
      <w:tr w:rsidR="001166BD" w:rsidRPr="001166BD" w:rsidTr="0063507E">
        <w:trPr>
          <w:trHeight w:val="10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 по объектам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</w:t>
            </w:r>
          </w:p>
        </w:tc>
      </w:tr>
      <w:tr w:rsidR="001166BD" w:rsidRPr="001166BD" w:rsidTr="0063507E">
        <w:trPr>
          <w:trHeight w:val="1275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1166BD" w:rsidRPr="001166BD" w:rsidTr="0063507E">
        <w:trPr>
          <w:trHeight w:val="12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16.1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терроризма и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экстримизма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 сельском поселении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1166BD" w:rsidRPr="001166BD" w:rsidTr="0063507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14116,7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15196,2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17907,9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10296,2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10118,8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67635,8</w:t>
            </w:r>
          </w:p>
        </w:tc>
      </w:tr>
    </w:tbl>
    <w:p w:rsidR="001166BD" w:rsidRPr="001166BD" w:rsidRDefault="001166BD" w:rsidP="009264B4">
      <w:pPr>
        <w:suppressAutoHyphens/>
        <w:spacing w:after="0" w:line="240" w:lineRule="auto"/>
        <w:ind w:left="6379"/>
        <w:jc w:val="right"/>
        <w:rPr>
          <w:rFonts w:ascii="Times New Roman" w:eastAsia="Times New Roman" w:hAnsi="Times New Roman" w:cs="Times New Roman"/>
        </w:rPr>
      </w:pPr>
    </w:p>
    <w:p w:rsidR="001166BD" w:rsidRPr="001166BD" w:rsidRDefault="001166BD" w:rsidP="00926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166BD">
        <w:rPr>
          <w:rFonts w:ascii="Times New Roman" w:eastAsia="Times New Roman" w:hAnsi="Times New Roman" w:cs="Times New Roman"/>
          <w:b/>
          <w:bCs/>
          <w:lang w:eastAsia="ru-RU"/>
        </w:rPr>
        <w:t>ПЛАН МЕРОПРИЯТИЙ</w:t>
      </w:r>
    </w:p>
    <w:p w:rsidR="001166BD" w:rsidRPr="001166BD" w:rsidRDefault="001166BD" w:rsidP="00926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166BD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муниципальной программы «Комплексное развитие сельского поселения </w:t>
      </w:r>
      <w:proofErr w:type="gramStart"/>
      <w:r w:rsidRPr="00116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Старый</w:t>
      </w:r>
      <w:proofErr w:type="gramEnd"/>
      <w:r w:rsidRPr="00116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116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Аманак</w:t>
      </w:r>
      <w:proofErr w:type="spellEnd"/>
      <w:r w:rsidRPr="001166BD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района </w:t>
      </w:r>
      <w:proofErr w:type="spellStart"/>
      <w:r w:rsidRPr="001166BD">
        <w:rPr>
          <w:rFonts w:ascii="Times New Roman" w:eastAsia="Times New Roman" w:hAnsi="Times New Roman" w:cs="Times New Roman"/>
          <w:b/>
          <w:bCs/>
          <w:lang w:eastAsia="ru-RU"/>
        </w:rPr>
        <w:t>Похвистневский</w:t>
      </w:r>
      <w:proofErr w:type="spellEnd"/>
      <w:r w:rsidRPr="001166BD">
        <w:rPr>
          <w:rFonts w:ascii="Times New Roman" w:eastAsia="Times New Roman" w:hAnsi="Times New Roman" w:cs="Times New Roman"/>
          <w:b/>
          <w:bCs/>
          <w:lang w:eastAsia="ru-RU"/>
        </w:rPr>
        <w:t xml:space="preserve"> Самарской области на 2021-2025 годы»</w:t>
      </w:r>
    </w:p>
    <w:p w:rsidR="001166BD" w:rsidRPr="001166BD" w:rsidRDefault="001166BD" w:rsidP="00926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166BD">
        <w:rPr>
          <w:rFonts w:ascii="Times New Roman" w:eastAsia="Times New Roman" w:hAnsi="Times New Roman" w:cs="Times New Roman"/>
          <w:lang w:eastAsia="ru-RU"/>
        </w:rPr>
        <w:t xml:space="preserve">1.3. Приложение 3 к муниципальной программе «Комплексное развитие сельского поселения </w:t>
      </w:r>
      <w:proofErr w:type="gramStart"/>
      <w:r w:rsidRPr="001166BD">
        <w:rPr>
          <w:rFonts w:ascii="Times New Roman" w:eastAsia="Times New Roman" w:hAnsi="Times New Roman" w:cs="Times New Roman"/>
          <w:color w:val="000000"/>
          <w:lang w:eastAsia="ru-RU"/>
        </w:rPr>
        <w:t>Старый</w:t>
      </w:r>
      <w:proofErr w:type="gramEnd"/>
      <w:r w:rsidRPr="001166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166BD">
        <w:rPr>
          <w:rFonts w:ascii="Times New Roman" w:eastAsia="Times New Roman" w:hAnsi="Times New Roman" w:cs="Times New Roman"/>
          <w:color w:val="000000"/>
          <w:lang w:eastAsia="ru-RU"/>
        </w:rPr>
        <w:t>Аманак</w:t>
      </w:r>
      <w:proofErr w:type="spellEnd"/>
      <w:r w:rsidRPr="001166BD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1166BD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1166BD">
        <w:rPr>
          <w:rFonts w:ascii="Times New Roman" w:eastAsia="Times New Roman" w:hAnsi="Times New Roman" w:cs="Times New Roman"/>
          <w:lang w:eastAsia="ru-RU"/>
        </w:rPr>
        <w:t xml:space="preserve"> Самарской области на 2021-2025 годы» изложить в новой редакции:</w:t>
      </w:r>
    </w:p>
    <w:p w:rsidR="001166BD" w:rsidRPr="001166BD" w:rsidRDefault="001166BD" w:rsidP="009264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166BD">
        <w:rPr>
          <w:rFonts w:ascii="Times New Roman" w:eastAsia="Times New Roman" w:hAnsi="Times New Roman" w:cs="Times New Roman"/>
        </w:rPr>
        <w:t>Приложение 3</w:t>
      </w:r>
    </w:p>
    <w:p w:rsidR="001166BD" w:rsidRPr="001166BD" w:rsidRDefault="001166BD" w:rsidP="009264B4">
      <w:pPr>
        <w:suppressAutoHyphens/>
        <w:spacing w:after="0" w:line="240" w:lineRule="auto"/>
        <w:ind w:left="6379"/>
        <w:jc w:val="right"/>
        <w:rPr>
          <w:rFonts w:ascii="Times New Roman" w:eastAsia="Times New Roman" w:hAnsi="Times New Roman" w:cs="Times New Roman"/>
        </w:rPr>
      </w:pPr>
      <w:r w:rsidRPr="001166BD">
        <w:rPr>
          <w:rFonts w:ascii="Times New Roman" w:eastAsia="Times New Roman" w:hAnsi="Times New Roman" w:cs="Times New Roman"/>
        </w:rPr>
        <w:t xml:space="preserve">к муниципальной Программе «Комплексное развитие сельского поселения </w:t>
      </w:r>
      <w:proofErr w:type="gramStart"/>
      <w:r w:rsidRPr="001166BD">
        <w:rPr>
          <w:rFonts w:ascii="Times New Roman" w:eastAsia="Times New Roman" w:hAnsi="Times New Roman" w:cs="Times New Roman"/>
          <w:color w:val="000000"/>
        </w:rPr>
        <w:t>Старый</w:t>
      </w:r>
      <w:proofErr w:type="gramEnd"/>
      <w:r w:rsidRPr="001166B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66BD">
        <w:rPr>
          <w:rFonts w:ascii="Times New Roman" w:eastAsia="Times New Roman" w:hAnsi="Times New Roman" w:cs="Times New Roman"/>
          <w:color w:val="000000"/>
        </w:rPr>
        <w:t>Аманак</w:t>
      </w:r>
      <w:proofErr w:type="spellEnd"/>
      <w:r w:rsidRPr="001166BD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1166BD">
        <w:rPr>
          <w:rFonts w:ascii="Times New Roman" w:eastAsia="Times New Roman" w:hAnsi="Times New Roman" w:cs="Times New Roman"/>
        </w:rPr>
        <w:t>Похвистневский</w:t>
      </w:r>
      <w:proofErr w:type="spellEnd"/>
      <w:r w:rsidRPr="001166BD">
        <w:rPr>
          <w:rFonts w:ascii="Times New Roman" w:eastAsia="Times New Roman" w:hAnsi="Times New Roman" w:cs="Times New Roman"/>
        </w:rPr>
        <w:t xml:space="preserve"> Самарской области на 2021-2025 годы»</w:t>
      </w:r>
    </w:p>
    <w:p w:rsidR="001166BD" w:rsidRPr="009264B4" w:rsidRDefault="001166BD" w:rsidP="009264B4">
      <w:pPr>
        <w:suppressAutoHyphens/>
        <w:spacing w:after="0" w:line="240" w:lineRule="auto"/>
        <w:ind w:left="1418" w:firstLine="709"/>
        <w:jc w:val="center"/>
        <w:rPr>
          <w:rFonts w:ascii="Times New Roman" w:eastAsia="Times New Roman" w:hAnsi="Times New Roman" w:cs="Times New Roman"/>
        </w:rPr>
      </w:pPr>
      <w:r w:rsidRPr="001166BD">
        <w:rPr>
          <w:rFonts w:ascii="Times New Roman" w:eastAsia="Times New Roman" w:hAnsi="Times New Roman" w:cs="Times New Roman"/>
        </w:rPr>
        <w:t xml:space="preserve">Объем финансовых ресурсов, необходимых для реализации муниципальной программы   «Комплексное развитие сельского поселения </w:t>
      </w:r>
      <w:r w:rsidRPr="001166BD">
        <w:rPr>
          <w:rFonts w:ascii="Times New Roman" w:eastAsia="Times New Roman" w:hAnsi="Times New Roman" w:cs="Times New Roman"/>
          <w:color w:val="000000"/>
        </w:rPr>
        <w:t xml:space="preserve">Старый </w:t>
      </w:r>
      <w:proofErr w:type="spellStart"/>
      <w:r w:rsidRPr="001166BD">
        <w:rPr>
          <w:rFonts w:ascii="Times New Roman" w:eastAsia="Times New Roman" w:hAnsi="Times New Roman" w:cs="Times New Roman"/>
          <w:color w:val="000000"/>
        </w:rPr>
        <w:t>Аманак</w:t>
      </w:r>
      <w:proofErr w:type="spellEnd"/>
      <w:r w:rsidRPr="001166BD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1166BD">
        <w:rPr>
          <w:rFonts w:ascii="Times New Roman" w:eastAsia="Times New Roman" w:hAnsi="Times New Roman" w:cs="Times New Roman"/>
        </w:rPr>
        <w:t>Похвистневский</w:t>
      </w:r>
      <w:proofErr w:type="spellEnd"/>
      <w:r w:rsidRPr="001166BD">
        <w:rPr>
          <w:rFonts w:ascii="Times New Roman" w:eastAsia="Times New Roman" w:hAnsi="Times New Roman" w:cs="Times New Roman"/>
        </w:rPr>
        <w:t xml:space="preserve"> Самарской области на 2021-2025 годы»</w:t>
      </w:r>
    </w:p>
    <w:p w:rsidR="009264B4" w:rsidRPr="001166BD" w:rsidRDefault="009264B4" w:rsidP="009264B4">
      <w:pPr>
        <w:suppressAutoHyphens/>
        <w:spacing w:after="0" w:line="240" w:lineRule="auto"/>
        <w:ind w:left="1418"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7520" w:type="dxa"/>
        <w:tblInd w:w="118" w:type="dxa"/>
        <w:tblLook w:val="04A0"/>
      </w:tblPr>
      <w:tblGrid>
        <w:gridCol w:w="530"/>
        <w:gridCol w:w="2214"/>
        <w:gridCol w:w="1042"/>
        <w:gridCol w:w="936"/>
        <w:gridCol w:w="931"/>
        <w:gridCol w:w="931"/>
        <w:gridCol w:w="936"/>
      </w:tblGrid>
      <w:tr w:rsidR="001166BD" w:rsidRPr="001166BD" w:rsidTr="0063507E">
        <w:trPr>
          <w:trHeight w:val="6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Направления финансирования</w:t>
            </w:r>
          </w:p>
        </w:tc>
        <w:tc>
          <w:tcPr>
            <w:tcW w:w="4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Предполагаемы объемы финансирования программы, в том числе по годам (тыс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уб.)</w:t>
            </w:r>
          </w:p>
        </w:tc>
      </w:tr>
      <w:tr w:rsidR="001166BD" w:rsidRPr="001166BD" w:rsidTr="0063507E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1166BD" w:rsidRPr="001166BD" w:rsidTr="0063507E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166BD" w:rsidRPr="001166BD" w:rsidTr="0063507E">
        <w:trPr>
          <w:trHeight w:val="8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на реализацию программы, в т.ч.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14116,7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15196,2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17907,8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10296,2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10118,8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1452,4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2461,6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166BD" w:rsidRPr="001166BD" w:rsidTr="0063507E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236,9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12879,8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13643,1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15331,2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10176,2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9994,8</w:t>
            </w:r>
          </w:p>
        </w:tc>
      </w:tr>
      <w:tr w:rsidR="001166BD" w:rsidRPr="001166BD" w:rsidTr="0063507E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1166BD" w:rsidRPr="001166BD" w:rsidTr="0063507E">
        <w:trPr>
          <w:trHeight w:val="25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"Комплексное развитие систем коммунальной инфраструктуры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1131,1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556,2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1166BD" w:rsidRPr="001166BD" w:rsidTr="0063507E">
        <w:trPr>
          <w:trHeight w:val="22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436,2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679,7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791,4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759,2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436,2</w:t>
            </w:r>
          </w:p>
        </w:tc>
      </w:tr>
      <w:tr w:rsidR="001166BD" w:rsidRPr="001166BD" w:rsidTr="0063507E">
        <w:trPr>
          <w:trHeight w:val="28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"Обеспечение первичных мер пожарной безопасности в границах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166BD" w:rsidRPr="001166BD" w:rsidTr="0063507E">
        <w:trPr>
          <w:trHeight w:val="37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"Предупреждение и ликвидация последствий чрезвычайных ситуаций и стихийных бедствий</w:t>
            </w:r>
            <w:r w:rsidRPr="001166B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территории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93,4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1166BD" w:rsidRPr="001166BD" w:rsidTr="0063507E">
        <w:trPr>
          <w:trHeight w:val="28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452,4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144,7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66BD" w:rsidRPr="001166BD" w:rsidTr="0063507E">
        <w:trPr>
          <w:trHeight w:val="25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физической культуры и спорта на территории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1166BD">
              <w:rPr>
                <w:rFonts w:ascii="Calibri" w:eastAsia="Times New Roman" w:hAnsi="Calibri" w:cs="Arial CYR"/>
                <w:b/>
                <w:bCs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1166BD" w:rsidRPr="001166BD" w:rsidTr="0063507E">
        <w:trPr>
          <w:trHeight w:val="41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</w:tr>
      <w:tr w:rsidR="001166BD" w:rsidRPr="001166BD" w:rsidTr="0063507E">
        <w:trPr>
          <w:trHeight w:val="25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"Энергосбережение и повышение энергетической эффективности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186,9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1244,5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322,6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745,1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186,9</w:t>
            </w:r>
          </w:p>
        </w:tc>
      </w:tr>
      <w:tr w:rsidR="001166BD" w:rsidRPr="001166BD" w:rsidTr="0063507E">
        <w:trPr>
          <w:trHeight w:val="31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7184,5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8455,7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5302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166BD" w:rsidRPr="001166BD" w:rsidTr="0063507E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6184,5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7455,7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8526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5302</w:t>
            </w:r>
          </w:p>
        </w:tc>
      </w:tr>
      <w:tr w:rsidR="001166BD" w:rsidRPr="001166BD" w:rsidTr="0063507E">
        <w:trPr>
          <w:trHeight w:val="15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1166BD" w:rsidRPr="001166BD" w:rsidTr="0063507E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461,6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166BD" w:rsidRPr="001166BD" w:rsidTr="0063507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156,9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66BD" w:rsidRPr="001166BD" w:rsidTr="0063507E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-- 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166BD" w:rsidRPr="001166BD" w:rsidTr="0063507E">
        <w:trPr>
          <w:trHeight w:val="25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2870,7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1166BD" w:rsidRPr="001166BD" w:rsidTr="0063507E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236,9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2479,1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2574,6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2965,4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2724,9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2746,7</w:t>
            </w:r>
          </w:p>
        </w:tc>
      </w:tr>
      <w:tr w:rsidR="001166BD" w:rsidRPr="001166BD" w:rsidTr="0063507E">
        <w:trPr>
          <w:trHeight w:val="22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информационного общества в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72,4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1166BD" w:rsidRPr="001166BD" w:rsidTr="0063507E">
        <w:trPr>
          <w:trHeight w:val="162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1166BD" w:rsidRPr="001166BD" w:rsidTr="0063507E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166BD" w:rsidRPr="001166BD" w:rsidTr="0063507E">
        <w:trPr>
          <w:trHeight w:val="22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968,2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1812,1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1362,3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1196,2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968,2</w:t>
            </w:r>
          </w:p>
        </w:tc>
      </w:tr>
      <w:tr w:rsidR="001166BD" w:rsidRPr="001166BD" w:rsidTr="0063507E">
        <w:trPr>
          <w:trHeight w:val="31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166BD">
              <w:rPr>
                <w:rFonts w:ascii="Calibri" w:eastAsia="Times New Roman" w:hAnsi="Calibri" w:cs="Arial CYR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166BD">
              <w:rPr>
                <w:rFonts w:ascii="Calibri" w:eastAsia="Times New Roman" w:hAnsi="Calibri" w:cs="Arial CYR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166BD">
              <w:rPr>
                <w:rFonts w:ascii="Calibri" w:eastAsia="Times New Roman" w:hAnsi="Calibri" w:cs="Arial CYR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166BD">
              <w:rPr>
                <w:rFonts w:ascii="Calibri" w:eastAsia="Times New Roman" w:hAnsi="Calibri" w:cs="Arial CYR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166BD">
              <w:rPr>
                <w:rFonts w:ascii="Calibri" w:eastAsia="Times New Roman" w:hAnsi="Calibri" w:cs="Arial CYR"/>
                <w:lang w:eastAsia="ru-RU"/>
              </w:rPr>
              <w:t>-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66BD" w:rsidRPr="001166BD" w:rsidTr="0063507E">
        <w:trPr>
          <w:trHeight w:val="47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Старый</w:t>
            </w:r>
            <w:proofErr w:type="gram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Аманак</w:t>
            </w:r>
            <w:proofErr w:type="spellEnd"/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166BD" w:rsidRPr="001166BD" w:rsidTr="0063507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BD" w:rsidRPr="001166BD" w:rsidRDefault="001166BD" w:rsidP="009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1166BD" w:rsidRPr="001166BD" w:rsidRDefault="001166BD" w:rsidP="009264B4">
      <w:pPr>
        <w:suppressAutoHyphens/>
        <w:spacing w:after="0" w:line="240" w:lineRule="auto"/>
        <w:ind w:left="1418" w:firstLine="709"/>
        <w:jc w:val="center"/>
        <w:rPr>
          <w:rFonts w:ascii="Times New Roman" w:eastAsia="Times New Roman" w:hAnsi="Times New Roman" w:cs="Times New Roman"/>
        </w:rPr>
      </w:pPr>
    </w:p>
    <w:p w:rsidR="001166BD" w:rsidRPr="001166BD" w:rsidRDefault="001166BD" w:rsidP="009264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1166BD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1166BD">
        <w:rPr>
          <w:rFonts w:ascii="Times New Roman" w:eastAsia="Times New Roman" w:hAnsi="Times New Roman" w:cs="Times New Roman"/>
        </w:rPr>
        <w:t>Контроль за</w:t>
      </w:r>
      <w:proofErr w:type="gramEnd"/>
      <w:r w:rsidRPr="001166BD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1166BD" w:rsidRPr="001166BD" w:rsidRDefault="001166BD" w:rsidP="009264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1166BD">
        <w:rPr>
          <w:rFonts w:ascii="Times New Roman" w:eastAsia="Times New Roman" w:hAnsi="Times New Roman" w:cs="Times New Roman"/>
        </w:rPr>
        <w:t xml:space="preserve">3. </w:t>
      </w:r>
      <w:r w:rsidRPr="001166BD">
        <w:rPr>
          <w:rFonts w:ascii="Times New Roman" w:eastAsia="Times New Roman" w:hAnsi="Times New Roman" w:cs="Times New Roman"/>
          <w:lang w:eastAsia="ru-RU"/>
        </w:rPr>
        <w:t xml:space="preserve">Разместить на официальном сайте Администрации сельского поселения Старый </w:t>
      </w:r>
      <w:proofErr w:type="spellStart"/>
      <w:r w:rsidRPr="001166BD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  <w:r w:rsidRPr="001166BD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1166BD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1166BD">
        <w:rPr>
          <w:rFonts w:ascii="Times New Roman" w:eastAsia="Times New Roman" w:hAnsi="Times New Roman" w:cs="Times New Roman"/>
          <w:lang w:eastAsia="ru-RU"/>
        </w:rPr>
        <w:t xml:space="preserve"> в сети Интернет.</w:t>
      </w:r>
    </w:p>
    <w:p w:rsidR="001166BD" w:rsidRPr="001166BD" w:rsidRDefault="001166BD" w:rsidP="00926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1166BD">
        <w:rPr>
          <w:rFonts w:ascii="Times New Roman" w:eastAsia="Times New Roman" w:hAnsi="Times New Roman" w:cs="Times New Roman"/>
        </w:rPr>
        <w:t>4. Настоящее Постановление вступает в силу со дня подписания.</w:t>
      </w:r>
    </w:p>
    <w:p w:rsidR="001166BD" w:rsidRPr="001166BD" w:rsidRDefault="001166BD" w:rsidP="00926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1166BD" w:rsidRPr="001166BD" w:rsidRDefault="001166BD" w:rsidP="0092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66BD" w:rsidRPr="001166BD" w:rsidRDefault="001166BD" w:rsidP="00926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166B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264B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166BD">
        <w:rPr>
          <w:rFonts w:ascii="Times New Roman" w:eastAsia="Times New Roman" w:hAnsi="Times New Roman" w:cs="Times New Roman"/>
          <w:lang w:eastAsia="ru-RU"/>
        </w:rPr>
        <w:t xml:space="preserve">   Глава поселения                                                        Ефремова Т.А.</w:t>
      </w:r>
    </w:p>
    <w:p w:rsidR="001166BD" w:rsidRDefault="00E25DBF" w:rsidP="00E25DBF">
      <w:pPr>
        <w:tabs>
          <w:tab w:val="left" w:pos="7905"/>
        </w:tabs>
        <w:suppressAutoHyphens/>
        <w:spacing w:after="0" w:line="240" w:lineRule="exac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E25DBF" w:rsidRDefault="00E25DBF" w:rsidP="00E25DBF">
      <w:pPr>
        <w:tabs>
          <w:tab w:val="left" w:pos="7905"/>
        </w:tabs>
        <w:suppressAutoHyphens/>
        <w:spacing w:after="0" w:line="240" w:lineRule="exact"/>
        <w:rPr>
          <w:rFonts w:ascii="Calibri" w:eastAsia="Times New Roman" w:hAnsi="Calibri" w:cs="Times New Roman"/>
        </w:rPr>
      </w:pPr>
    </w:p>
    <w:p w:rsidR="00E25DBF" w:rsidRDefault="00E25DBF" w:rsidP="00E25DBF">
      <w:pPr>
        <w:tabs>
          <w:tab w:val="left" w:pos="7905"/>
        </w:tabs>
        <w:suppressAutoHyphens/>
        <w:spacing w:after="0" w:line="240" w:lineRule="exact"/>
        <w:rPr>
          <w:rFonts w:ascii="Calibri" w:eastAsia="Times New Roman" w:hAnsi="Calibri" w:cs="Times New Roman"/>
        </w:rPr>
      </w:pPr>
    </w:p>
    <w:p w:rsidR="00E25DBF" w:rsidRDefault="00E25DBF" w:rsidP="00E25DBF">
      <w:pPr>
        <w:tabs>
          <w:tab w:val="left" w:pos="7905"/>
        </w:tabs>
        <w:suppressAutoHyphens/>
        <w:spacing w:after="0" w:line="240" w:lineRule="exact"/>
        <w:rPr>
          <w:rFonts w:ascii="Calibri" w:eastAsia="Times New Roman" w:hAnsi="Calibri" w:cs="Times New Roman"/>
        </w:rPr>
      </w:pPr>
    </w:p>
    <w:p w:rsidR="00E25DBF" w:rsidRDefault="00E25DBF" w:rsidP="00E25DBF">
      <w:pPr>
        <w:tabs>
          <w:tab w:val="left" w:pos="7905"/>
        </w:tabs>
        <w:suppressAutoHyphens/>
        <w:spacing w:after="0" w:line="240" w:lineRule="exact"/>
        <w:rPr>
          <w:rFonts w:ascii="Calibri" w:eastAsia="Times New Roman" w:hAnsi="Calibri" w:cs="Times New Roman"/>
        </w:rPr>
      </w:pPr>
    </w:p>
    <w:p w:rsidR="00E25DBF" w:rsidRDefault="00E25DBF" w:rsidP="00E25DBF">
      <w:pPr>
        <w:tabs>
          <w:tab w:val="left" w:pos="7905"/>
        </w:tabs>
        <w:suppressAutoHyphens/>
        <w:spacing w:after="0" w:line="240" w:lineRule="exact"/>
        <w:rPr>
          <w:rFonts w:ascii="Calibri" w:eastAsia="Times New Roman" w:hAnsi="Calibri" w:cs="Times New Roman"/>
        </w:rPr>
      </w:pPr>
    </w:p>
    <w:p w:rsidR="00E25DBF" w:rsidRDefault="00E25DBF" w:rsidP="00E25DBF">
      <w:pPr>
        <w:tabs>
          <w:tab w:val="left" w:pos="7905"/>
        </w:tabs>
        <w:suppressAutoHyphens/>
        <w:spacing w:after="0" w:line="240" w:lineRule="exact"/>
        <w:rPr>
          <w:rFonts w:ascii="Calibri" w:eastAsia="Times New Roman" w:hAnsi="Calibri" w:cs="Times New Roman"/>
        </w:rPr>
      </w:pPr>
    </w:p>
    <w:p w:rsidR="00E25DBF" w:rsidRDefault="00E25DBF" w:rsidP="00E25DBF">
      <w:pPr>
        <w:tabs>
          <w:tab w:val="left" w:pos="7905"/>
        </w:tabs>
        <w:suppressAutoHyphens/>
        <w:spacing w:after="0" w:line="240" w:lineRule="exact"/>
        <w:rPr>
          <w:rFonts w:ascii="Calibri" w:eastAsia="Times New Roman" w:hAnsi="Calibri" w:cs="Times New Roman"/>
        </w:rPr>
      </w:pPr>
    </w:p>
    <w:p w:rsidR="00E25DBF" w:rsidRPr="00E25DBF" w:rsidRDefault="00E25DBF" w:rsidP="00E25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 предварительной информации 11.05.2023, примерно в 15 часов 10 минут на 13 км+170м км автодороги «</w:t>
      </w:r>
      <w:proofErr w:type="spellStart"/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Старопохвистнево-Исаково</w:t>
      </w:r>
      <w:proofErr w:type="spellEnd"/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», водитель 1971 года рождения, управляя автомобилем </w:t>
      </w:r>
      <w:proofErr w:type="spellStart"/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Датсун</w:t>
      </w:r>
      <w:proofErr w:type="spellEnd"/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Он До следовал со стороны </w:t>
      </w:r>
      <w:proofErr w:type="spellStart"/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</w:t>
      </w:r>
      <w:proofErr w:type="gramStart"/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.И</w:t>
      </w:r>
      <w:proofErr w:type="gramEnd"/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саково</w:t>
      </w:r>
      <w:proofErr w:type="spellEnd"/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сторону с. </w:t>
      </w:r>
      <w:proofErr w:type="spellStart"/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Старопохвистнево</w:t>
      </w:r>
      <w:proofErr w:type="spellEnd"/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не выбрал скорость обеспечивающую постоянный контроль за дорожным движением, не справился с рулевым управлением, в результате чего допустил съезд в правый кювет по ходу своего движения с последующим опрокидыванием. </w:t>
      </w:r>
    </w:p>
    <w:p w:rsidR="00E25DBF" w:rsidRPr="00E25DBF" w:rsidRDefault="00E25DBF" w:rsidP="00E25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E25DBF" w:rsidRPr="00E25DBF" w:rsidRDefault="00E25DBF" w:rsidP="00E25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Водитель и два пассажира, один из которых несовершеннолетний бригадой скорой медицинской помощи доставлены в лечебное учреждение. На месте работают сотрудники полиции, выясняют все обстоятельства произошедшего.</w:t>
      </w:r>
    </w:p>
    <w:p w:rsidR="00E25DBF" w:rsidRPr="00E25DBF" w:rsidRDefault="00E25DBF" w:rsidP="00E25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E25DBF" w:rsidRPr="00E25DBF" w:rsidRDefault="00E25DBF" w:rsidP="00E25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 том, что превышение скорости – грубое нарушение Правил дорожного движения, влекущее за собой множество неблагоприятных последствий, знают все водители. Однако, до сих пор, это нарушение является одним из самых распространенных.</w:t>
      </w:r>
    </w:p>
    <w:p w:rsidR="00E25DBF" w:rsidRPr="00E25DBF" w:rsidRDefault="00E25DBF" w:rsidP="00E25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Всех этих </w:t>
      </w:r>
      <w:proofErr w:type="gramStart"/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жертв</w:t>
      </w:r>
      <w:proofErr w:type="gramEnd"/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возможно было бы избежать, если бы водители верно выбирали скоростной режим и ответственно относились управлению.</w:t>
      </w:r>
    </w:p>
    <w:p w:rsidR="00E25DBF" w:rsidRPr="00E25DBF" w:rsidRDefault="00E25DBF" w:rsidP="00E25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Уважаемые автомобилисты! Учитывайте состояние дорожного покрытия и погодные условия, соблюдайте установленную скорость и реально оценивайте дорожную ситуацию.</w:t>
      </w:r>
    </w:p>
    <w:p w:rsidR="00E25DBF" w:rsidRPr="00E25DBF" w:rsidRDefault="00E25DBF" w:rsidP="00E25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Госавтоинспекция</w:t>
      </w:r>
    </w:p>
    <w:p w:rsidR="00E25DBF" w:rsidRPr="00E25DBF" w:rsidRDefault="00E25DBF" w:rsidP="00E25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25DB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призывает каждого участника дорожного движения не терять бдительности, не допускать правонарушений и быть ответственными за свои действия, которые крайне важны при участии в дорожном движении.</w:t>
      </w:r>
    </w:p>
    <w:p w:rsidR="00E25DBF" w:rsidRDefault="00E25DBF" w:rsidP="00E25DBF">
      <w:pPr>
        <w:tabs>
          <w:tab w:val="left" w:pos="7905"/>
        </w:tabs>
        <w:suppressAutoHyphens/>
        <w:spacing w:after="0" w:line="240" w:lineRule="exact"/>
        <w:rPr>
          <w:rFonts w:ascii="Calibri" w:eastAsia="Times New Roman" w:hAnsi="Calibri" w:cs="Times New Roman"/>
        </w:rPr>
      </w:pPr>
    </w:p>
    <w:p w:rsidR="00E25DBF" w:rsidRDefault="00E25DBF" w:rsidP="00E25DBF">
      <w:pPr>
        <w:tabs>
          <w:tab w:val="left" w:pos="7905"/>
        </w:tabs>
        <w:suppressAutoHyphens/>
        <w:spacing w:after="0" w:line="240" w:lineRule="exact"/>
        <w:rPr>
          <w:rFonts w:ascii="Calibri" w:eastAsia="Times New Roman" w:hAnsi="Calibri" w:cs="Times New Roman"/>
        </w:rPr>
      </w:pPr>
    </w:p>
    <w:p w:rsidR="00E25DBF" w:rsidRDefault="00E25DBF" w:rsidP="00E25DBF">
      <w:pPr>
        <w:tabs>
          <w:tab w:val="left" w:pos="7905"/>
        </w:tabs>
        <w:suppressAutoHyphens/>
        <w:spacing w:after="0" w:line="240" w:lineRule="exact"/>
        <w:rPr>
          <w:rFonts w:ascii="Calibri" w:eastAsia="Times New Roman" w:hAnsi="Calibri" w:cs="Times New Roman"/>
        </w:rPr>
      </w:pPr>
    </w:p>
    <w:p w:rsidR="00E25DBF" w:rsidRDefault="00E25DBF" w:rsidP="00E25DBF">
      <w:pPr>
        <w:tabs>
          <w:tab w:val="left" w:pos="7905"/>
        </w:tabs>
        <w:suppressAutoHyphens/>
        <w:spacing w:after="0" w:line="240" w:lineRule="exact"/>
        <w:rPr>
          <w:rFonts w:ascii="Calibri" w:eastAsia="Times New Roman" w:hAnsi="Calibri" w:cs="Times New Roman"/>
        </w:rPr>
      </w:pPr>
    </w:p>
    <w:p w:rsidR="00E25DBF" w:rsidRPr="001166BD" w:rsidRDefault="00E25DBF" w:rsidP="00E25DBF">
      <w:pPr>
        <w:tabs>
          <w:tab w:val="left" w:pos="7905"/>
        </w:tabs>
        <w:suppressAutoHyphens/>
        <w:spacing w:after="0" w:line="240" w:lineRule="exact"/>
        <w:rPr>
          <w:rFonts w:ascii="Calibri" w:eastAsia="Times New Roman" w:hAnsi="Calibri" w:cs="Times New Roman"/>
        </w:rPr>
      </w:pPr>
    </w:p>
    <w:tbl>
      <w:tblPr>
        <w:tblpPr w:leftFromText="180" w:rightFromText="180" w:bottomFromText="200" w:vertAnchor="text" w:horzAnchor="margin" w:tblpXSpec="center" w:tblpY="523"/>
        <w:tblW w:w="10170" w:type="dxa"/>
        <w:tblLayout w:type="fixed"/>
        <w:tblLook w:val="00A0"/>
      </w:tblPr>
      <w:tblGrid>
        <w:gridCol w:w="10170"/>
      </w:tblGrid>
      <w:tr w:rsidR="009264B4" w:rsidTr="0063507E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4B4" w:rsidRDefault="009264B4" w:rsidP="0063507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9264B4" w:rsidRDefault="009264B4" w:rsidP="0063507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9264B4" w:rsidTr="0063507E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4B4" w:rsidRDefault="009264B4" w:rsidP="0063507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9264B4" w:rsidRDefault="009264B4" w:rsidP="0063507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9264B4" w:rsidRDefault="009264B4" w:rsidP="0063507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9264B4" w:rsidRDefault="009264B4" w:rsidP="0063507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EA02B4" w:rsidRDefault="00E25DBF" w:rsidP="00E25DBF">
      <w:pPr>
        <w:tabs>
          <w:tab w:val="left" w:pos="123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E25DBF" w:rsidRDefault="00E25DBF" w:rsidP="00E25DBF">
      <w:pPr>
        <w:tabs>
          <w:tab w:val="left" w:pos="123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ru-RU"/>
        </w:rPr>
      </w:pPr>
    </w:p>
    <w:p w:rsidR="00E25DBF" w:rsidRDefault="00E25DBF" w:rsidP="00E25DBF">
      <w:pPr>
        <w:tabs>
          <w:tab w:val="left" w:pos="123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ru-RU"/>
        </w:rPr>
      </w:pPr>
    </w:p>
    <w:p w:rsidR="00E25DBF" w:rsidRDefault="00E25DBF" w:rsidP="00E25DBF">
      <w:pPr>
        <w:tabs>
          <w:tab w:val="left" w:pos="123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ru-RU"/>
        </w:rPr>
      </w:pPr>
    </w:p>
    <w:p w:rsidR="00E25DBF" w:rsidRPr="009264B4" w:rsidRDefault="00E25DBF" w:rsidP="00E25DBF">
      <w:pPr>
        <w:tabs>
          <w:tab w:val="left" w:pos="123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ru-RU"/>
        </w:rPr>
      </w:pPr>
    </w:p>
    <w:sectPr w:rsidR="00E25DBF" w:rsidRPr="009264B4" w:rsidSect="00B33C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0C1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7C05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E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4E6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865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D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16A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2B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6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2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D"/>
    <w:multiLevelType w:val="multilevel"/>
    <w:tmpl w:val="E66A04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017E6CBA"/>
    <w:multiLevelType w:val="multilevel"/>
    <w:tmpl w:val="1DAA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6">
    <w:nsid w:val="131F4EAC"/>
    <w:multiLevelType w:val="multilevel"/>
    <w:tmpl w:val="BF2EC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38362A5B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47107B4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5E2020A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BD938FC"/>
    <w:multiLevelType w:val="multilevel"/>
    <w:tmpl w:val="C44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A62FF6"/>
    <w:multiLevelType w:val="hybridMultilevel"/>
    <w:tmpl w:val="F6FCA3D0"/>
    <w:lvl w:ilvl="0" w:tplc="43EC43C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31">
    <w:nsid w:val="78006F69"/>
    <w:multiLevelType w:val="hybridMultilevel"/>
    <w:tmpl w:val="39D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>
    <w:nsid w:val="7FFA71C9"/>
    <w:multiLevelType w:val="multilevel"/>
    <w:tmpl w:val="1EEA4E8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27"/>
  </w:num>
  <w:num w:numId="6">
    <w:abstractNumId w:val="32"/>
  </w:num>
  <w:num w:numId="7">
    <w:abstractNumId w:val="11"/>
  </w:num>
  <w:num w:numId="8">
    <w:abstractNumId w:val="19"/>
  </w:num>
  <w:num w:numId="9">
    <w:abstractNumId w:val="17"/>
  </w:num>
  <w:num w:numId="10">
    <w:abstractNumId w:val="13"/>
  </w:num>
  <w:num w:numId="11">
    <w:abstractNumId w:val="26"/>
  </w:num>
  <w:num w:numId="12">
    <w:abstractNumId w:val="14"/>
  </w:num>
  <w:num w:numId="13">
    <w:abstractNumId w:val="25"/>
  </w:num>
  <w:num w:numId="14">
    <w:abstractNumId w:val="18"/>
  </w:num>
  <w:num w:numId="15">
    <w:abstractNumId w:val="1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9"/>
  </w:num>
  <w:num w:numId="19">
    <w:abstractNumId w:val="31"/>
  </w:num>
  <w:num w:numId="20">
    <w:abstractNumId w:val="22"/>
  </w:num>
  <w:num w:numId="21">
    <w:abstractNumId w:val="33"/>
  </w:num>
  <w:num w:numId="22">
    <w:abstractNumId w:val="16"/>
  </w:num>
  <w:num w:numId="23">
    <w:abstractNumId w:val="28"/>
  </w:num>
  <w:num w:numId="24">
    <w:abstractNumId w:val="20"/>
  </w:num>
  <w:num w:numId="25">
    <w:abstractNumId w:val="2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CD7"/>
    <w:rsid w:val="000D26D4"/>
    <w:rsid w:val="001166BD"/>
    <w:rsid w:val="00122FE6"/>
    <w:rsid w:val="004774CF"/>
    <w:rsid w:val="005C79AB"/>
    <w:rsid w:val="005E19C8"/>
    <w:rsid w:val="006145B3"/>
    <w:rsid w:val="007C47FD"/>
    <w:rsid w:val="009264B4"/>
    <w:rsid w:val="009C1642"/>
    <w:rsid w:val="00B33CD7"/>
    <w:rsid w:val="00CE44F2"/>
    <w:rsid w:val="00E25DBF"/>
    <w:rsid w:val="00EA02B4"/>
    <w:rsid w:val="00F2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B3"/>
  </w:style>
  <w:style w:type="paragraph" w:styleId="1">
    <w:name w:val="heading 1"/>
    <w:basedOn w:val="a"/>
    <w:next w:val="a"/>
    <w:link w:val="10"/>
    <w:uiPriority w:val="9"/>
    <w:qFormat/>
    <w:rsid w:val="00F220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20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2200A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2200A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33C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F2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5E19C8"/>
  </w:style>
  <w:style w:type="character" w:customStyle="1" w:styleId="10">
    <w:name w:val="Заголовок 1 Знак"/>
    <w:basedOn w:val="a0"/>
    <w:link w:val="1"/>
    <w:uiPriority w:val="9"/>
    <w:rsid w:val="00F2200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20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200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20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2200A"/>
  </w:style>
  <w:style w:type="paragraph" w:styleId="a6">
    <w:name w:val="footer"/>
    <w:basedOn w:val="a"/>
    <w:link w:val="a7"/>
    <w:rsid w:val="00F220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F220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Подзаголовок Знак"/>
    <w:link w:val="a9"/>
    <w:rsid w:val="00F2200A"/>
    <w:rPr>
      <w:b/>
      <w:sz w:val="24"/>
      <w:szCs w:val="24"/>
      <w:lang w:eastAsia="ru-RU"/>
    </w:rPr>
  </w:style>
  <w:style w:type="paragraph" w:styleId="a9">
    <w:name w:val="Subtitle"/>
    <w:basedOn w:val="a"/>
    <w:link w:val="a8"/>
    <w:qFormat/>
    <w:rsid w:val="00F2200A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9"/>
    <w:uiPriority w:val="11"/>
    <w:rsid w:val="00F22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F22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2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F2200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2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F220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22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Обычный текст"/>
    <w:basedOn w:val="a"/>
    <w:rsid w:val="00F220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rsid w:val="00F220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F22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locked/>
    <w:rsid w:val="00F2200A"/>
    <w:rPr>
      <w:b/>
      <w:sz w:val="24"/>
      <w:lang w:val="ru-RU" w:eastAsia="ru-RU" w:bidi="ar-SA"/>
    </w:rPr>
  </w:style>
  <w:style w:type="table" w:styleId="af2">
    <w:name w:val="Table Grid"/>
    <w:basedOn w:val="a1"/>
    <w:rsid w:val="00F22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166BD"/>
  </w:style>
  <w:style w:type="paragraph" w:customStyle="1" w:styleId="conspluscell0">
    <w:name w:val="conspluscell"/>
    <w:basedOn w:val="a"/>
    <w:rsid w:val="0011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1166BD"/>
    <w:rPr>
      <w:rFonts w:cs="Times New Roman"/>
      <w:b/>
      <w:bCs/>
    </w:rPr>
  </w:style>
  <w:style w:type="paragraph" w:customStyle="1" w:styleId="consplusnormal0">
    <w:name w:val="consplusnormal"/>
    <w:basedOn w:val="a"/>
    <w:rsid w:val="0011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11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34"/>
    <w:qFormat/>
    <w:rsid w:val="0011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semiHidden/>
    <w:unhideWhenUsed/>
    <w:rsid w:val="001166BD"/>
    <w:rPr>
      <w:rFonts w:cs="Times New Roman"/>
      <w:color w:val="0000FF"/>
      <w:u w:val="single"/>
    </w:rPr>
  </w:style>
  <w:style w:type="character" w:styleId="af6">
    <w:name w:val="FollowedHyperlink"/>
    <w:uiPriority w:val="99"/>
    <w:semiHidden/>
    <w:unhideWhenUsed/>
    <w:rsid w:val="001166BD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1166BD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1166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16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No Spacing"/>
    <w:qFormat/>
    <w:rsid w:val="001166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10"/>
    <w:locked/>
    <w:rsid w:val="001166BD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166BD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11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1166B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бычный 1 Знак"/>
    <w:link w:val="16"/>
    <w:locked/>
    <w:rsid w:val="001166B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6">
    <w:name w:val="Обычный 1"/>
    <w:basedOn w:val="a"/>
    <w:link w:val="15"/>
    <w:rsid w:val="001166BD"/>
    <w:pPr>
      <w:spacing w:after="0" w:line="360" w:lineRule="auto"/>
      <w:ind w:firstLine="72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11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1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1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1166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166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166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166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66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166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166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1166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1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166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166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166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166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166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166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166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9927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2769</Words>
  <Characters>15789</Characters>
  <Application>Microsoft Office Word</Application>
  <DocSecurity>0</DocSecurity>
  <Lines>131</Lines>
  <Paragraphs>37</Paragraphs>
  <ScaleCrop>false</ScaleCrop>
  <Company/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2023-05-04T05:01:00Z</dcterms:created>
  <dcterms:modified xsi:type="dcterms:W3CDTF">2023-05-12T04:19:00Z</dcterms:modified>
</cp:coreProperties>
</file>