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AE79C0" w:rsidTr="00AE79C0">
        <w:tc>
          <w:tcPr>
            <w:tcW w:w="4219" w:type="dxa"/>
          </w:tcPr>
          <w:p w:rsidR="00AE79C0" w:rsidRDefault="00AE79C0">
            <w:pPr>
              <w:tabs>
                <w:tab w:val="left" w:pos="16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E79C0" w:rsidRDefault="00AE79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E79C0" w:rsidRDefault="00AE79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E79C0" w:rsidRDefault="00AE79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Аманак</w:t>
            </w:r>
            <w:proofErr w:type="spellEnd"/>
          </w:p>
          <w:p w:rsidR="00AE79C0" w:rsidRDefault="00AE79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  <w:p w:rsidR="00AE79C0" w:rsidRDefault="00AE79C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AE79C0" w:rsidRDefault="00AE79C0">
            <w:pPr>
              <w:tabs>
                <w:tab w:val="left" w:pos="345"/>
                <w:tab w:val="center" w:pos="2231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E79C0" w:rsidRDefault="00AE79C0">
            <w:pPr>
              <w:tabs>
                <w:tab w:val="right" w:pos="446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536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19.06.2023 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6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45</w:t>
            </w:r>
          </w:p>
          <w:p w:rsidR="00AE79C0" w:rsidRDefault="00AE79C0">
            <w:pPr>
              <w:tabs>
                <w:tab w:val="left" w:pos="174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AE79C0" w:rsidRDefault="00A0057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постановке на учет</w:t>
            </w:r>
          </w:p>
          <w:p w:rsidR="00A00573" w:rsidRDefault="00A0057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Непроизводственных активов</w:t>
            </w:r>
          </w:p>
          <w:p w:rsidR="00A00573" w:rsidRDefault="00A0057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(недвижимое имущество)</w:t>
            </w:r>
          </w:p>
          <w:p w:rsidR="00AE79C0" w:rsidRDefault="00AE79C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7" w:type="dxa"/>
          </w:tcPr>
          <w:p w:rsidR="00AE79C0" w:rsidRDefault="00AE79C0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AE79C0" w:rsidRDefault="00AE79C0" w:rsidP="00AE79C0">
      <w:pPr>
        <w:tabs>
          <w:tab w:val="left" w:pos="4140"/>
        </w:tabs>
        <w:ind w:right="5035"/>
        <w:jc w:val="both"/>
      </w:pPr>
    </w:p>
    <w:p w:rsidR="00AE79C0" w:rsidRDefault="00AE79C0" w:rsidP="00AE79C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Администрация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основании Выписки из ЕГР недвижимости от </w:t>
      </w:r>
      <w:r w:rsidR="00536005">
        <w:rPr>
          <w:rFonts w:ascii="Times New Roman" w:hAnsi="Times New Roman" w:cs="Times New Roman"/>
          <w:sz w:val="28"/>
          <w:szCs w:val="28"/>
        </w:rPr>
        <w:t>03.04.2023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9C0" w:rsidRDefault="00AE79C0" w:rsidP="00AE79C0">
      <w:pPr>
        <w:jc w:val="both"/>
        <w:rPr>
          <w:b/>
          <w:sz w:val="28"/>
          <w:szCs w:val="28"/>
        </w:rPr>
      </w:pPr>
    </w:p>
    <w:p w:rsidR="00AE79C0" w:rsidRDefault="00AE79C0" w:rsidP="00AE79C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A00573" w:rsidRDefault="00AE79C0" w:rsidP="00AE79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в </w:t>
      </w:r>
      <w:r w:rsidR="009130A3">
        <w:rPr>
          <w:rFonts w:ascii="Times New Roman" w:hAnsi="Times New Roman" w:cs="Times New Roman"/>
          <w:sz w:val="28"/>
          <w:szCs w:val="28"/>
        </w:rPr>
        <w:t>казну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00573">
        <w:rPr>
          <w:rFonts w:ascii="Times New Roman" w:hAnsi="Times New Roman"/>
          <w:sz w:val="28"/>
          <w:szCs w:val="28"/>
        </w:rPr>
        <w:t>:</w:t>
      </w:r>
    </w:p>
    <w:p w:rsidR="00AE79C0" w:rsidRDefault="00A00573" w:rsidP="00AE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79C0">
        <w:rPr>
          <w:rFonts w:ascii="Times New Roman" w:hAnsi="Times New Roman"/>
          <w:sz w:val="28"/>
          <w:szCs w:val="28"/>
        </w:rPr>
        <w:t xml:space="preserve"> </w:t>
      </w:r>
      <w:r w:rsidR="00AE79C0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9130A3">
        <w:rPr>
          <w:rFonts w:ascii="Times New Roman" w:hAnsi="Times New Roman" w:cs="Times New Roman"/>
          <w:sz w:val="28"/>
          <w:szCs w:val="28"/>
        </w:rPr>
        <w:t>Российская Федерация, Самарская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9130A3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130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05">
        <w:rPr>
          <w:rFonts w:ascii="Times New Roman" w:hAnsi="Times New Roman" w:cs="Times New Roman"/>
          <w:sz w:val="28"/>
          <w:szCs w:val="28"/>
        </w:rPr>
        <w:t>с</w:t>
      </w:r>
      <w:r w:rsidR="009130A3">
        <w:rPr>
          <w:rFonts w:ascii="Times New Roman" w:hAnsi="Times New Roman" w:cs="Times New Roman"/>
          <w:sz w:val="28"/>
          <w:szCs w:val="28"/>
        </w:rPr>
        <w:t>.</w:t>
      </w:r>
      <w:r w:rsidR="0053600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36005">
        <w:rPr>
          <w:rFonts w:ascii="Times New Roman" w:hAnsi="Times New Roman" w:cs="Times New Roman"/>
          <w:sz w:val="28"/>
          <w:szCs w:val="28"/>
        </w:rPr>
        <w:t xml:space="preserve"> Старый </w:t>
      </w:r>
      <w:proofErr w:type="spellStart"/>
      <w:r w:rsidR="0053600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36005">
        <w:rPr>
          <w:rFonts w:ascii="Times New Roman" w:hAnsi="Times New Roman" w:cs="Times New Roman"/>
          <w:sz w:val="28"/>
          <w:szCs w:val="28"/>
        </w:rPr>
        <w:t>, ул. Ленина,7/</w:t>
      </w:r>
      <w:proofErr w:type="gramStart"/>
      <w:r w:rsidR="00536005">
        <w:rPr>
          <w:rFonts w:ascii="Times New Roman" w:hAnsi="Times New Roman" w:cs="Times New Roman"/>
          <w:sz w:val="28"/>
          <w:szCs w:val="28"/>
        </w:rPr>
        <w:t xml:space="preserve">2 </w:t>
      </w:r>
      <w:r w:rsidR="009130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6005">
        <w:rPr>
          <w:rFonts w:ascii="Times New Roman" w:hAnsi="Times New Roman" w:cs="Times New Roman"/>
          <w:sz w:val="28"/>
          <w:szCs w:val="28"/>
        </w:rPr>
        <w:t xml:space="preserve"> </w:t>
      </w:r>
      <w:r w:rsidR="00AE79C0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9130A3">
        <w:rPr>
          <w:rFonts w:ascii="Times New Roman" w:hAnsi="Times New Roman" w:cs="Times New Roman"/>
          <w:sz w:val="28"/>
          <w:szCs w:val="28"/>
        </w:rPr>
        <w:t>ый</w:t>
      </w:r>
      <w:r w:rsidR="00AE79C0">
        <w:rPr>
          <w:rFonts w:ascii="Times New Roman" w:hAnsi="Times New Roman" w:cs="Times New Roman"/>
          <w:sz w:val="28"/>
          <w:szCs w:val="28"/>
        </w:rPr>
        <w:t xml:space="preserve"> номер 63:29:0</w:t>
      </w:r>
      <w:r w:rsidR="00536005">
        <w:rPr>
          <w:rFonts w:ascii="Times New Roman" w:hAnsi="Times New Roman" w:cs="Times New Roman"/>
          <w:sz w:val="28"/>
          <w:szCs w:val="28"/>
        </w:rPr>
        <w:t>706004</w:t>
      </w:r>
      <w:r w:rsidR="00AE79C0">
        <w:rPr>
          <w:rFonts w:ascii="Times New Roman" w:hAnsi="Times New Roman" w:cs="Times New Roman"/>
          <w:sz w:val="28"/>
          <w:szCs w:val="28"/>
        </w:rPr>
        <w:t>:</w:t>
      </w:r>
      <w:r w:rsidR="00536005">
        <w:rPr>
          <w:rFonts w:ascii="Times New Roman" w:hAnsi="Times New Roman" w:cs="Times New Roman"/>
          <w:sz w:val="28"/>
          <w:szCs w:val="28"/>
        </w:rPr>
        <w:t>43</w:t>
      </w:r>
      <w:r w:rsidR="009130A3">
        <w:rPr>
          <w:rFonts w:ascii="Times New Roman" w:hAnsi="Times New Roman" w:cs="Times New Roman"/>
          <w:sz w:val="28"/>
          <w:szCs w:val="28"/>
        </w:rPr>
        <w:t>,</w:t>
      </w:r>
      <w:r w:rsidR="00AE79C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36005">
        <w:rPr>
          <w:rFonts w:ascii="Times New Roman" w:hAnsi="Times New Roman" w:cs="Times New Roman"/>
          <w:sz w:val="28"/>
          <w:szCs w:val="28"/>
        </w:rPr>
        <w:t>1967,71</w:t>
      </w:r>
      <w:r w:rsidR="00AE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130A3">
        <w:rPr>
          <w:rFonts w:ascii="Times New Roman" w:hAnsi="Times New Roman" w:cs="Times New Roman"/>
          <w:sz w:val="28"/>
          <w:szCs w:val="28"/>
        </w:rPr>
        <w:t>.</w:t>
      </w:r>
      <w:r w:rsidR="00AE7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="00536005">
        <w:rPr>
          <w:rFonts w:ascii="Times New Roman" w:hAnsi="Times New Roman" w:cs="Times New Roman"/>
          <w:sz w:val="28"/>
          <w:szCs w:val="28"/>
        </w:rPr>
        <w:t>68 653,4 рублей.</w:t>
      </w:r>
    </w:p>
    <w:p w:rsidR="00AE79C0" w:rsidRDefault="00AE79C0" w:rsidP="00AE7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15F03" w:rsidRDefault="00AE79C0" w:rsidP="00AE79C0"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30A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Ефремова Т.А.</w:t>
      </w:r>
    </w:p>
    <w:sectPr w:rsidR="00F15F03" w:rsidSect="00F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9C0"/>
    <w:rsid w:val="00536005"/>
    <w:rsid w:val="006105FE"/>
    <w:rsid w:val="009130A3"/>
    <w:rsid w:val="00A00573"/>
    <w:rsid w:val="00AC513C"/>
    <w:rsid w:val="00AE79C0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072A"/>
  <w15:docId w15:val="{D0043238-2E2E-4DE9-AF35-00A07C0C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0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0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cp:lastPrinted>2023-06-20T07:39:00Z</cp:lastPrinted>
  <dcterms:created xsi:type="dcterms:W3CDTF">2023-06-19T11:43:00Z</dcterms:created>
  <dcterms:modified xsi:type="dcterms:W3CDTF">2023-06-20T07:39:00Z</dcterms:modified>
</cp:coreProperties>
</file>