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2E" w:rsidRDefault="00876576">
      <w:pPr>
        <w:pStyle w:val="a3"/>
      </w:pPr>
      <w:r>
        <w:rPr>
          <w:rFonts w:ascii="Times New Roman" w:hAnsi="Times New Roman"/>
          <w:sz w:val="28"/>
          <w:szCs w:val="28"/>
        </w:rPr>
        <w:t xml:space="preserve"> РОССИЙСКАЯ ФЕДЕРАЦИЯ                                                           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  АДМИНИСТРАЦИЯ</w:t>
      </w:r>
      <w:r w:rsidR="008545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BD6A2E" w:rsidRDefault="00876576">
      <w:pPr>
        <w:pStyle w:val="a3"/>
        <w:tabs>
          <w:tab w:val="left" w:pos="5640"/>
          <w:tab w:val="left" w:pos="6720"/>
        </w:tabs>
      </w:pPr>
      <w:r>
        <w:rPr>
          <w:rFonts w:ascii="Times New Roman" w:hAnsi="Times New Roman"/>
          <w:b/>
          <w:sz w:val="28"/>
          <w:szCs w:val="28"/>
        </w:rPr>
        <w:t xml:space="preserve">        сельского поселения</w:t>
      </w:r>
    </w:p>
    <w:p w:rsidR="00BD6A2E" w:rsidRDefault="00876576">
      <w:pPr>
        <w:pStyle w:val="a3"/>
        <w:tabs>
          <w:tab w:val="left" w:pos="5640"/>
          <w:tab w:val="left" w:pos="6720"/>
        </w:tabs>
      </w:pPr>
      <w:r>
        <w:rPr>
          <w:rFonts w:ascii="Times New Roman" w:hAnsi="Times New Roman"/>
          <w:b/>
          <w:sz w:val="28"/>
          <w:szCs w:val="28"/>
        </w:rPr>
        <w:t xml:space="preserve">            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муниципального района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BD6A2E" w:rsidRDefault="009E18F4">
      <w:pPr>
        <w:pStyle w:val="a3"/>
        <w:tabs>
          <w:tab w:val="left" w:pos="5640"/>
        </w:tabs>
      </w:pPr>
      <w:r>
        <w:rPr>
          <w:rFonts w:ascii="Times New Roman" w:hAnsi="Times New Roman"/>
          <w:sz w:val="28"/>
          <w:szCs w:val="28"/>
        </w:rPr>
        <w:t>15.</w:t>
      </w:r>
      <w:r w:rsidR="0087657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18F4">
        <w:rPr>
          <w:rFonts w:ascii="Times New Roman" w:hAnsi="Times New Roman"/>
          <w:sz w:val="28"/>
          <w:szCs w:val="28"/>
        </w:rPr>
        <w:t>08.2022</w:t>
      </w:r>
      <w:r w:rsidR="00876576">
        <w:rPr>
          <w:rFonts w:ascii="Times New Roman" w:hAnsi="Times New Roman"/>
          <w:sz w:val="28"/>
          <w:szCs w:val="28"/>
        </w:rPr>
        <w:t xml:space="preserve"> №</w:t>
      </w:r>
      <w:r w:rsidR="005079B3">
        <w:rPr>
          <w:rFonts w:ascii="Times New Roman" w:hAnsi="Times New Roman"/>
          <w:sz w:val="28"/>
          <w:szCs w:val="28"/>
          <w:u w:val="single"/>
        </w:rPr>
        <w:t xml:space="preserve"> 57</w:t>
      </w:r>
    </w:p>
    <w:p w:rsidR="00BD6A2E" w:rsidRDefault="00876576">
      <w:pPr>
        <w:pStyle w:val="a3"/>
        <w:tabs>
          <w:tab w:val="left" w:pos="5640"/>
        </w:tabs>
        <w:ind w:firstLine="708"/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Старый </w:t>
      </w:r>
      <w:proofErr w:type="spellStart"/>
      <w:r>
        <w:rPr>
          <w:rFonts w:ascii="Times New Roman" w:hAnsi="Times New Roman"/>
        </w:rPr>
        <w:t>Аманак</w:t>
      </w:r>
      <w:proofErr w:type="spellEnd"/>
    </w:p>
    <w:p w:rsidR="00BD6A2E" w:rsidRDefault="00BD6A2E">
      <w:pPr>
        <w:pStyle w:val="a3"/>
        <w:tabs>
          <w:tab w:val="left" w:pos="1620"/>
        </w:tabs>
      </w:pP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/>
          <w:sz w:val="21"/>
          <w:szCs w:val="21"/>
        </w:rPr>
        <w:t xml:space="preserve">Об утверждении  административного регламента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предоставления </w:t>
      </w:r>
      <w:bookmarkStart w:id="0" w:name="DDE_LINK2"/>
      <w:r>
        <w:rPr>
          <w:rFonts w:ascii="Times New Roman" w:hAnsi="Times New Roman" w:cs="Times New Roman"/>
          <w:sz w:val="21"/>
          <w:szCs w:val="21"/>
        </w:rPr>
        <w:t xml:space="preserve">муниципальной услуги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«Предоставление порубочного билета и (или)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разрешения на пересадку деревьев и кустарников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>Старый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Аманак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Похвистневский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Самарской области»</w:t>
      </w:r>
    </w:p>
    <w:bookmarkEnd w:id="0"/>
    <w:p w:rsidR="00BD6A2E" w:rsidRDefault="00BD6A2E">
      <w:pPr>
        <w:pStyle w:val="a3"/>
        <w:tabs>
          <w:tab w:val="left" w:pos="1620"/>
        </w:tabs>
      </w:pPr>
    </w:p>
    <w:p w:rsidR="00793FB4" w:rsidRDefault="00793FB4" w:rsidP="00793F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  <w:t xml:space="preserve"> </w:t>
      </w:r>
    </w:p>
    <w:p w:rsidR="00793FB4" w:rsidRDefault="00793FB4" w:rsidP="00793FB4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2"/>
          <w:sz w:val="28"/>
          <w:szCs w:val="28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ascii="Times New Roman" w:eastAsia="Lucida Sans Unicode" w:hAnsi="Times New Roman" w:cs="Times New Roman"/>
          <w:color w:val="000000"/>
          <w:spacing w:val="10"/>
          <w:kern w:val="2"/>
          <w:sz w:val="28"/>
          <w:szCs w:val="28"/>
        </w:rPr>
        <w:t xml:space="preserve"> целях совершенствования и </w:t>
      </w:r>
      <w:r>
        <w:rPr>
          <w:rFonts w:ascii="Times New Roman" w:eastAsia="Lucida Sans Unicode" w:hAnsi="Times New Roman" w:cs="Times New Roman"/>
          <w:color w:val="052635"/>
          <w:kern w:val="2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Старый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Администрация сельского поселения Старый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Самарской области</w:t>
      </w: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О С Т А Н О В Л Я Е Т:</w:t>
      </w:r>
    </w:p>
    <w:p w:rsidR="00793FB4" w:rsidRDefault="00793FB4" w:rsidP="00793FB4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</w:p>
    <w:p w:rsidR="00793FB4" w:rsidRPr="00793FB4" w:rsidRDefault="00793FB4" w:rsidP="00793FB4">
      <w:pPr>
        <w:pStyle w:val="af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  <w:r w:rsidRPr="00793FB4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Утвердить </w:t>
      </w:r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административный регламент  предоставления  Администрацией сельского поселения Старый </w:t>
      </w:r>
      <w:proofErr w:type="spellStart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Самарской области муниципальной услуги</w:t>
      </w:r>
      <w:r w:rsidRPr="0079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FB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 w:rsidRPr="00793FB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793F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FB4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>(прилагается).</w:t>
      </w:r>
    </w:p>
    <w:p w:rsidR="002F5B2A" w:rsidRPr="002F5B2A" w:rsidRDefault="00793FB4" w:rsidP="002F5B2A">
      <w:pPr>
        <w:pStyle w:val="a3"/>
        <w:tabs>
          <w:tab w:val="left" w:pos="1620"/>
        </w:tabs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    2. Признать утратившим силу постановление от 27.07.2017 г № 187</w:t>
      </w:r>
      <w:r w:rsidR="002F5B2A"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  <w:r w:rsidR="002F5B2A" w:rsidRPr="002F5B2A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регламента </w:t>
      </w:r>
      <w:r w:rsidR="002F5B2A" w:rsidRPr="002F5B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 w:rsidR="002F5B2A" w:rsidRPr="002F5B2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F5B2A" w:rsidRPr="002F5B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5B2A" w:rsidRPr="002F5B2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F5B2A" w:rsidRPr="002F5B2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Аманакские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вести» и разместить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Старый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793FB4" w:rsidRDefault="00793FB4" w:rsidP="00793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4.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793FB4" w:rsidRDefault="00793FB4" w:rsidP="00793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93FB4" w:rsidRDefault="00793FB4" w:rsidP="00793F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   </w:t>
      </w:r>
    </w:p>
    <w:p w:rsidR="00793FB4" w:rsidRDefault="00793FB4" w:rsidP="00793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             Глава   поселения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>Т.А.Ефремова</w:t>
      </w:r>
      <w:proofErr w:type="spellEnd"/>
    </w:p>
    <w:tbl>
      <w:tblPr>
        <w:tblW w:w="0" w:type="auto"/>
        <w:tblInd w:w="4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 w:rsidP="005079B3">
            <w:pPr>
              <w:pStyle w:val="a3"/>
              <w:ind w:left="-108"/>
              <w:jc w:val="center"/>
            </w:pPr>
            <w:bookmarkStart w:id="1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5079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5079B3">
              <w:rPr>
                <w:rFonts w:ascii="Times New Roman" w:hAnsi="Times New Roman" w:cs="Times New Roman"/>
                <w:sz w:val="28"/>
                <w:szCs w:val="28"/>
              </w:rPr>
              <w:t>августа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079B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bookmarkEnd w:id="1"/>
    </w:tbl>
    <w:p w:rsidR="00BD6A2E" w:rsidRDefault="00BD6A2E">
      <w:pPr>
        <w:pStyle w:val="a3"/>
        <w:jc w:val="center"/>
      </w:pPr>
    </w:p>
    <w:p w:rsidR="00BD6A2E" w:rsidRDefault="00BD6A2E">
      <w:pPr>
        <w:pStyle w:val="a3"/>
        <w:jc w:val="center"/>
      </w:pPr>
    </w:p>
    <w:p w:rsidR="00BD6A2E" w:rsidRDefault="00BD6A2E">
      <w:pPr>
        <w:pStyle w:val="a3"/>
        <w:jc w:val="center"/>
      </w:pP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1.4.1. Местонахождение администрации: 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37А.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понедельник – пятница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с 8.00 до 16.00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предпраздничные дни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с 8.00 до 15.00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суббота и воскресенье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выходные дни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перерыв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администрации:44-5-73, 44-5-71.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EF6FE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F6FE7" w:rsidRPr="00EF6FE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amanak</w:t>
      </w:r>
      <w:proofErr w:type="spellEnd"/>
      <w:r w:rsidRPr="00F42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FE7">
        <w:rPr>
          <w:rFonts w:ascii="Times New Roman" w:hAnsi="Times New Roman" w:cs="Times New Roman"/>
          <w:sz w:val="28"/>
          <w:szCs w:val="28"/>
          <w:lang w:val="en-US"/>
        </w:rPr>
        <w:t>efremova</w:t>
      </w:r>
      <w:proofErr w:type="spellEnd"/>
      <w:r w:rsidRPr="00F425C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42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1.4.2. Местонахождение МФЦ: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 д. 65.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BD6A2E" w:rsidRDefault="00876576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понедельник-среда, пятница: с 08:00 до 17:00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четверг: с 08:00 до 20:00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суббота: с 09:00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14:00 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 МФЦ: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2E" w:rsidRDefault="00876576">
      <w:pPr>
        <w:pStyle w:val="a3"/>
        <w:spacing w:line="360" w:lineRule="atLeast"/>
        <w:ind w:firstLine="708"/>
      </w:pPr>
      <w:r>
        <w:rPr>
          <w:rFonts w:ascii="Times New Roman" w:hAnsi="Times New Roman" w:cs="Times New Roman"/>
          <w:sz w:val="28"/>
          <w:szCs w:val="28"/>
        </w:rPr>
        <w:t>+7 (84656) 5-66-30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+7 (84656) 5-66-31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star_amanak.ru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.мфц63.рф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F6FE7" w:rsidRPr="00EF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не вправе осуществлять консультирование обратившихся за консультацией лиц, выходящее за рамки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D6A2E" w:rsidRDefault="00BD6A2E">
      <w:pPr>
        <w:pStyle w:val="a3"/>
        <w:jc w:val="both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D6A2E" w:rsidRDefault="00876576">
      <w:pPr>
        <w:pStyle w:val="a3"/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Федерального казначейства по Самарской области (далее – УФК),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D6A2E" w:rsidRDefault="00876576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50ED8" w:rsidRDefault="00876576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30.04.2014 </w:t>
      </w:r>
      <w:r w:rsidR="00EF6FE7" w:rsidRPr="00EF6FE7">
        <w:rPr>
          <w:rFonts w:ascii="Times New Roman" w:hAnsi="Times New Roman" w:cs="Times New Roman"/>
          <w:sz w:val="28"/>
          <w:szCs w:val="28"/>
        </w:rPr>
        <w:t>25/12/2021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F6FE7" w:rsidRPr="00EF6FE7">
        <w:rPr>
          <w:rFonts w:ascii="Times New Roman" w:hAnsi="Times New Roman" w:cs="Times New Roman"/>
          <w:sz w:val="28"/>
          <w:szCs w:val="28"/>
        </w:rPr>
        <w:t>2490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E7">
        <w:rPr>
          <w:rFonts w:ascii="Times New Roman" w:hAnsi="Times New Roman" w:cs="Times New Roman"/>
          <w:sz w:val="28"/>
          <w:szCs w:val="28"/>
        </w:rPr>
        <w:t>«</w:t>
      </w:r>
      <w:r w:rsidR="00EF6FE7">
        <w:rPr>
          <w:rFonts w:ascii="Times New Roman" w:hAnsi="Times New Roman" w:cs="Times New Roman"/>
          <w:sz w:val="28"/>
          <w:szCs w:val="28"/>
        </w:rPr>
        <w:t>Об утверждении перечня документов, сведений, материалов, согласований, нормативными правовыми актами Российской Федерации и необходимых для выполнения предусмотренных частями 3-7</w:t>
      </w:r>
      <w:r w:rsidR="00EF6FE7" w:rsidRPr="00EF6F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ЧАСТЯМИ 3 - 7 </w:t>
      </w:r>
      <w:r w:rsidR="00EF6F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статьи 5.2 градостроительного кодекса Российской Федерации мероприятий при реализации </w:t>
      </w:r>
      <w:r w:rsidR="00350E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EF6FE7" w:rsidRPr="00EF6F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End"/>
    </w:p>
    <w:p w:rsidR="00350ED8" w:rsidRDefault="00350E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Закон Самарской области от 12.07.2006 № 90-ГД «О градостроительной деятельности на территории Самарской области»;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Самарской области от 14.07.2016 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№ 68п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Устав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принятый решением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13.05.2014 года №77;</w:t>
      </w:r>
    </w:p>
    <w:p w:rsidR="00BD6A2E" w:rsidRDefault="00876576">
      <w:pPr>
        <w:pStyle w:val="af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BD6A2E" w:rsidRDefault="00876576">
      <w:pPr>
        <w:pStyle w:val="a3"/>
        <w:tabs>
          <w:tab w:val="left" w:pos="426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D6A2E" w:rsidRDefault="00876576">
      <w:pPr>
        <w:pStyle w:val="a3"/>
        <w:tabs>
          <w:tab w:val="left" w:pos="426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находится (находятся) предполагаемо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удалению дерево (деревья)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кустарник (кустарники), включая соглашение об установлении сервитута (если оно заключалось);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D6A2E" w:rsidRDefault="00876576">
      <w:pPr>
        <w:pStyle w:val="a3"/>
        <w:tabs>
          <w:tab w:val="left" w:pos="426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порубочного билета и (или) разрешения на пересадку деревьев и кустарников;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не 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стоимость, зачисляемая на бюджетный счет муниципального образования. Восстановительная стоимость определяется в следующем порядке: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не уплачивается в случае: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D6A2E" w:rsidRDefault="00876576">
      <w:pPr>
        <w:pStyle w:val="a3"/>
        <w:spacing w:line="336" w:lineRule="atLeast"/>
        <w:ind w:left="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D6A2E" w:rsidRDefault="00BD6A2E">
      <w:pPr>
        <w:pStyle w:val="a3"/>
        <w:spacing w:line="360" w:lineRule="atLeast"/>
        <w:ind w:firstLine="709"/>
        <w:jc w:val="both"/>
      </w:pPr>
    </w:p>
    <w:p w:rsidR="00BD6A2E" w:rsidRDefault="00876576">
      <w:pPr>
        <w:pStyle w:val="a3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D6A2E" w:rsidRDefault="00876576">
      <w:pPr>
        <w:pStyle w:val="a3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электронной форме</w:t>
      </w:r>
    </w:p>
    <w:p w:rsidR="00BD6A2E" w:rsidRDefault="00BD6A2E">
      <w:pPr>
        <w:pStyle w:val="a3"/>
        <w:spacing w:line="360" w:lineRule="atLeast"/>
        <w:ind w:firstLine="708"/>
        <w:jc w:val="both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составлено по установленной Приложением № 1 к настоящему Административному регламенту форме;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3.2.4. Специалист администрации,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 осуществляет: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при необходимости копирование оригинала документа, делает на копии отметк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регистрацию заявления о предоставлении муниципальной услуги и прилагаемых к нему документов в журнале регистрации заявлений на предоставление порубочного билета и (или) разрешения на пересадку деревьев и кустарников по форме в соответствии с Приложением № 3  к настоящему  Административному регламенту (далее – Журнал).  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 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Прием и регистрация документов, необходимых для  предоставления муниципальной услуги, в случае обращения заявителя в МФЦ.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3.3.3. Сотрудник МФЦ, ответственный за прием и регистрацию документов,  при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составлено по установленной Приложением № 1 к настоящему Административному регламенту форме;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 заявитель собственноручно указывает свою фамилию, имя и отчество (последнее – при наличии), ставит дату и подпись.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3.3.4. 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3.3.5. 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регистрация документов, необходимых для предоставления  муниципальной услуги. 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3.4.2. 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специалисту структурного подразделения администрации, уполномоченного осуществить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3.4.3. Должностным лицом осуществляются следующие административные действия: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документа, свидетельствующего об уплате восстановительной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при отсутствии информации об уплате восстановительной стоимости</w:t>
      </w:r>
      <w:r>
        <w:rPr>
          <w:rFonts w:ascii="Times New Roman" w:hAnsi="Times New Roman"/>
          <w:sz w:val="28"/>
        </w:rPr>
        <w:t xml:space="preserve"> в Государственной информационной системе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наличии и содержании подобного предписания.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>
        <w:rPr>
          <w:rFonts w:ascii="Times New Roman" w:hAnsi="Times New Roman"/>
          <w:sz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 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 разграниченной государственной собственности или муниципальной собственности.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Главой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Комиссия в течение одного рабочего дня: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зеленых насаждений: 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определяет восстановительную стоимость предполагаемог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вырубке зеленого(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насаждения(й);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Направление предусмотренного предыдущим абзацем уведомления заявителю осуществляется: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D6A2E" w:rsidRDefault="00876576">
      <w:pPr>
        <w:pStyle w:val="a3"/>
        <w:spacing w:line="360" w:lineRule="atLeas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D6A2E" w:rsidRDefault="00876576">
      <w:pPr>
        <w:pStyle w:val="a3"/>
        <w:spacing w:line="360" w:lineRule="atLeas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подписания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содержащих жалобы на действия (бездействие) должностных лиц администрации.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специалистами поселения на основании соответствующих правовых актов.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D6A2E" w:rsidRDefault="00876576">
      <w:pPr>
        <w:pStyle w:val="a3"/>
        <w:spacing w:line="360" w:lineRule="atLeast"/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D6A2E" w:rsidRDefault="00BD6A2E">
      <w:pPr>
        <w:pStyle w:val="a3"/>
        <w:ind w:left="851" w:right="849"/>
        <w:jc w:val="center"/>
      </w:pPr>
    </w:p>
    <w:p w:rsidR="00BD6A2E" w:rsidRDefault="00876576">
      <w:pPr>
        <w:pStyle w:val="a3"/>
        <w:ind w:left="851" w:right="84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D6A2E" w:rsidRDefault="00BD6A2E">
      <w:pPr>
        <w:pStyle w:val="a3"/>
        <w:spacing w:line="336" w:lineRule="atLeast"/>
        <w:ind w:firstLine="709"/>
        <w:jc w:val="both"/>
      </w:pP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5.10. По результатам рассмотрения жалобы администрация принимает одно из следующих решений: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A2E" w:rsidRDefault="00876576">
      <w:pPr>
        <w:pStyle w:val="a3"/>
        <w:tabs>
          <w:tab w:val="left" w:pos="0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D6A2E" w:rsidRDefault="00876576">
      <w:pPr>
        <w:pStyle w:val="a3"/>
        <w:pageBreakBefore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spacing w:line="360" w:lineRule="atLeast"/>
        <w:jc w:val="center"/>
      </w:pPr>
    </w:p>
    <w:p w:rsidR="00BD6A2E" w:rsidRDefault="00876576">
      <w:pPr>
        <w:pStyle w:val="ConsPlusNonformat"/>
        <w:ind w:left="1416" w:firstLine="2837"/>
        <w:jc w:val="right"/>
      </w:pP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D6A2E" w:rsidRDefault="00876576">
      <w:pPr>
        <w:pStyle w:val="ConsPlusNonformat"/>
        <w:ind w:left="1416" w:firstLine="2"/>
        <w:jc w:val="right"/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BD6A2E" w:rsidRDefault="00876576">
      <w:pPr>
        <w:pStyle w:val="ConsPlusNonformat"/>
        <w:ind w:left="1416" w:firstLine="2837"/>
        <w:jc w:val="right"/>
      </w:pPr>
      <w:r>
        <w:rPr>
          <w:rFonts w:ascii="Times New Roman" w:hAnsi="Times New Roman" w:cs="Times New Roman"/>
          <w:i/>
          <w:sz w:val="24"/>
        </w:rPr>
        <w:t>(наименование руководителя и уполномоченного органа)</w:t>
      </w:r>
    </w:p>
    <w:p w:rsidR="00BD6A2E" w:rsidRDefault="00876576">
      <w:pPr>
        <w:pStyle w:val="ConsPlusNonformat"/>
        <w:ind w:left="2124" w:firstLine="708"/>
      </w:pPr>
      <w:r>
        <w:rPr>
          <w:rFonts w:ascii="Times New Roman" w:hAnsi="Times New Roman" w:cs="Times New Roman"/>
          <w:sz w:val="24"/>
        </w:rPr>
        <w:t xml:space="preserve">   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для юридических </w:t>
      </w:r>
      <w:proofErr w:type="spellStart"/>
      <w:r>
        <w:rPr>
          <w:rFonts w:ascii="Times New Roman" w:hAnsi="Times New Roman" w:cs="Times New Roman"/>
          <w:i/>
          <w:sz w:val="24"/>
        </w:rPr>
        <w:t>лиц</w:t>
      </w:r>
      <w:proofErr w:type="gramStart"/>
      <w:r>
        <w:rPr>
          <w:rFonts w:ascii="Times New Roman" w:hAnsi="Times New Roman" w:cs="Times New Roman"/>
          <w:i/>
          <w:sz w:val="24"/>
        </w:rPr>
        <w:t>:н</w:t>
      </w:r>
      <w:proofErr w:type="gramEnd"/>
      <w:r>
        <w:rPr>
          <w:rFonts w:ascii="Times New Roman" w:hAnsi="Times New Roman" w:cs="Times New Roman"/>
          <w:i/>
          <w:sz w:val="24"/>
        </w:rPr>
        <w:t>аименование</w:t>
      </w:r>
      <w:proofErr w:type="spellEnd"/>
      <w:r>
        <w:rPr>
          <w:rFonts w:ascii="Times New Roman" w:hAnsi="Times New Roman" w:cs="Times New Roman"/>
          <w:i/>
          <w:sz w:val="24"/>
        </w:rPr>
        <w:t>, место нахождения,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_____________________________________________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ОГРН, ИНН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BD6A2E" w:rsidRDefault="00876576">
      <w:pPr>
        <w:pStyle w:val="ConsPlusNonformat"/>
        <w:ind w:left="1416"/>
        <w:jc w:val="right"/>
      </w:pPr>
      <w:r>
        <w:rPr>
          <w:rFonts w:ascii="Times New Roman" w:hAnsi="Times New Roman" w:cs="Times New Roman"/>
          <w:i/>
          <w:sz w:val="24"/>
        </w:rPr>
        <w:t>для физических лиц: фамилия, имя и (при наличии) отчество,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_____________________________________________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дата и место рождения, адрес места жительства (регистрации)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реквизиты документа, удостоверяющего личность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i/>
          <w:sz w:val="24"/>
        </w:rPr>
        <w:t xml:space="preserve">(наименование, серия и номер, дата выдачи, </w:t>
      </w:r>
      <w:proofErr w:type="gramEnd"/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наименование органа, выдавшего документ)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номер телефона, факс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почтовый адрес и (или) адрес электронной почты для связи </w:t>
      </w:r>
    </w:p>
    <w:p w:rsidR="00BD6A2E" w:rsidRDefault="00BD6A2E">
      <w:pPr>
        <w:pStyle w:val="ConsPlusNonformat"/>
        <w:jc w:val="right"/>
      </w:pPr>
    </w:p>
    <w:p w:rsidR="00BD6A2E" w:rsidRDefault="0087657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D6A2E" w:rsidRDefault="0087657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</w:t>
      </w:r>
    </w:p>
    <w:p w:rsidR="00BD6A2E" w:rsidRDefault="0087657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</w:p>
    <w:p w:rsidR="00BD6A2E" w:rsidRDefault="00BD6A2E">
      <w:pPr>
        <w:pStyle w:val="ConsPlusNonformat"/>
        <w:jc w:val="center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порубочный билет и (или) разрешение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>
        <w:rPr>
          <w:rFonts w:ascii="Times New Roman" w:hAnsi="Times New Roman" w:cs="Times New Roman"/>
          <w:sz w:val="28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>
        <w:rPr>
          <w:rFonts w:ascii="Times New Roman" w:hAnsi="Times New Roman" w:cs="Times New Roman"/>
          <w:i/>
          <w:sz w:val="28"/>
          <w:szCs w:val="28"/>
        </w:rPr>
        <w:t>если имеется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 м (</w:t>
      </w:r>
      <w:r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Уведомляю об уплате восстановительной стоимости в размере _____________ (</w:t>
      </w:r>
      <w:r>
        <w:rPr>
          <w:rFonts w:ascii="Times New Roman" w:hAnsi="Times New Roman" w:cs="Times New Roman"/>
          <w:i/>
          <w:sz w:val="28"/>
          <w:szCs w:val="28"/>
        </w:rPr>
        <w:t>указывается точный размер уплаченной 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>), перечисленной на счет _________________ (</w:t>
      </w:r>
      <w:r>
        <w:rPr>
          <w:rFonts w:ascii="Times New Roman" w:hAnsi="Times New Roman" w:cs="Times New Roman"/>
          <w:i/>
          <w:sz w:val="28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), работ по благоустройству и озеленению и схемой размещения предполагаемого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дерева (деревьев) / пересадке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 (ситуационный план).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BD6A2E" w:rsidRDefault="00BD6A2E">
      <w:pPr>
        <w:pStyle w:val="ConsPlusNonformat"/>
        <w:ind w:firstLine="709"/>
        <w:jc w:val="both"/>
      </w:pPr>
    </w:p>
    <w:p w:rsidR="00BD6A2E" w:rsidRDefault="00BD6A2E">
      <w:pPr>
        <w:pStyle w:val="ConsPlusNonformat"/>
        <w:ind w:firstLine="709"/>
        <w:jc w:val="both"/>
      </w:pPr>
    </w:p>
    <w:tbl>
      <w:tblPr>
        <w:tblW w:w="0" w:type="auto"/>
        <w:tblInd w:w="-324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425"/>
        <w:gridCol w:w="6625"/>
      </w:tblGrid>
      <w:tr w:rsidR="00BD6A2E">
        <w:tc>
          <w:tcPr>
            <w:tcW w:w="25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</w:tr>
      <w:tr w:rsidR="00BD6A2E">
        <w:tc>
          <w:tcPr>
            <w:tcW w:w="251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25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BD6A2E" w:rsidRDefault="00F425C2">
      <w:pPr>
        <w:pStyle w:val="a3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hapetype_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0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" path="m,l21600,r,21600l,21600,,x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-1326515</wp:posOffset>
                </wp:positionH>
                <wp:positionV relativeFrom="paragraph">
                  <wp:posOffset>151130</wp:posOffset>
                </wp:positionV>
                <wp:extent cx="3376295" cy="450850"/>
                <wp:effectExtent l="6985" t="8255" r="7620" b="7620"/>
                <wp:wrapNone/>
                <wp:docPr id="7" name="shape_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4508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49" o:spid="_x0000_s1026" style="position:absolute;margin-left:-104.45pt;margin-top:11.9pt;width:265.8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" path="m,l21600,r,21600l,21600,,xe" strokecolor="#000023">
                <v:path o:connecttype="custom" o:connectlocs="3376295,225425;1688148,450850;0,225425;1688148,0" o:connectangles="0,90,180,270" textboxrect="0,0,21600,21600"/>
              </v:shape>
            </w:pict>
          </mc:Fallback>
        </mc:AlternateContent>
      </w: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F425C2">
      <w:pPr>
        <w:pStyle w:val="a3"/>
        <w:ind w:left="4395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-3175</wp:posOffset>
                </wp:positionV>
                <wp:extent cx="685165" cy="227965"/>
                <wp:effectExtent l="19050" t="15875" r="19685" b="13335"/>
                <wp:wrapNone/>
                <wp:docPr id="5" name="shape_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50" o:spid="_x0000_s1026" style="position:absolute;margin-left:324pt;margin-top:-.25pt;width:53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" path="m,nfl21600,21600e" strokecolor="#4f81bd" strokeweight=".71mm">
                <v:path o:connecttype="custom" o:connectlocs="685165,113983;342583,227965;0,113983;342583,0" o:connectangles="0,90,180,270" textboxrect="0,0,21600,21600"/>
              </v:shape>
            </w:pict>
          </mc:Fallback>
        </mc:AlternateContent>
      </w:r>
    </w:p>
    <w:p w:rsidR="00BD6A2E" w:rsidRDefault="00F425C2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150" cy="368935"/>
                <wp:effectExtent l="10160" t="9525" r="5715" b="12065"/>
                <wp:wrapNone/>
                <wp:docPr id="3" name="shape_3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54" o:spid="_x0000_s1026" type="#_x0000_t202" style="position:absolute;margin-left:79.55pt;margin-top:0;width:14.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" strokecolor="#000023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shapetype_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*/ 21600 3 4"/>
                            <a:gd name="G1" fmla="*/ 21600 3 4"/>
                            <a:gd name="T0" fmla="*/ 5400 w 21600"/>
                            <a:gd name="T1" fmla="*/ 5400 h 21600"/>
                            <a:gd name="T2" fmla="*/ G0 w 21600"/>
                            <a:gd name="T3" fmla="*/ G1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1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" path="m,10800l10800,,21600,10800,10800,21600,,10800xe">
                <v:stroke joinstyle="miter"/>
                <v:path o:connecttype="custom" o:connectlocs="635000,317500;317500,635000;0,317500;317500,0" o:connectangles="0,90,180,270" textboxrect="5400,5400,16200,162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-1682115</wp:posOffset>
                </wp:positionH>
                <wp:positionV relativeFrom="paragraph">
                  <wp:posOffset>1847215</wp:posOffset>
                </wp:positionV>
                <wp:extent cx="7787640" cy="1588770"/>
                <wp:effectExtent l="32385" t="18415" r="38100" b="12065"/>
                <wp:wrapNone/>
                <wp:docPr id="1" name="shape_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7640" cy="1588770"/>
                        </a:xfrm>
                        <a:custGeom>
                          <a:avLst/>
                          <a:gdLst>
                            <a:gd name="G0" fmla="*/ 21600 3 4"/>
                            <a:gd name="G1" fmla="*/ 21600 3 4"/>
                            <a:gd name="T0" fmla="*/ 5400 w 21600"/>
                            <a:gd name="T1" fmla="*/ 5400 h 21600"/>
                            <a:gd name="T2" fmla="*/ G0 w 21600"/>
                            <a:gd name="T3" fmla="*/ G1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61" o:spid="_x0000_s1026" style="position:absolute;margin-left:-132.45pt;margin-top:145.45pt;width:613.2pt;height:1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" path="m,10800l10800,,21600,10800,10800,21600,,10800xe" filled="f" strokecolor="#000023">
                <v:path o:connecttype="custom" o:connectlocs="7787640,794385;3893820,1588770;0,794385;3893820,0" o:connectangles="0,90,180,270" textboxrect="5400,5400,16200,16200"/>
              </v:shape>
            </w:pict>
          </mc:Fallback>
        </mc:AlternateConten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pageBreakBefore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BD6A2E" w:rsidRDefault="00BD6A2E">
      <w:pPr>
        <w:pStyle w:val="a3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на предоставление порубочного билета и (или) разрешения на пересадку деревьев и кустарников </w:t>
      </w:r>
    </w:p>
    <w:p w:rsidR="00BD6A2E" w:rsidRDefault="00BD6A2E">
      <w:pPr>
        <w:pStyle w:val="a3"/>
        <w:jc w:val="center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91"/>
        <w:gridCol w:w="2608"/>
        <w:gridCol w:w="1857"/>
        <w:gridCol w:w="2419"/>
      </w:tblGrid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</w:tbl>
    <w:p w:rsidR="00BD6A2E" w:rsidRDefault="00BD6A2E">
      <w:pPr>
        <w:pStyle w:val="a3"/>
        <w:jc w:val="center"/>
      </w:pPr>
    </w:p>
    <w:p w:rsidR="00BD6A2E" w:rsidRDefault="00BD6A2E">
      <w:pPr>
        <w:pStyle w:val="a3"/>
      </w:pPr>
    </w:p>
    <w:tbl>
      <w:tblPr>
        <w:tblW w:w="0" w:type="auto"/>
        <w:tblInd w:w="-4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BD6A2E">
        <w:tc>
          <w:tcPr>
            <w:tcW w:w="9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</w:tr>
    </w:tbl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keepNext/>
        <w:jc w:val="center"/>
      </w:pPr>
      <w:r>
        <w:rPr>
          <w:rFonts w:ascii="Times New Roman" w:hAnsi="Times New Roman" w:cs="Times New Roman"/>
          <w:iCs/>
          <w:sz w:val="28"/>
          <w:szCs w:val="28"/>
        </w:rPr>
        <w:t>АКТ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bCs/>
        </w:rPr>
        <w:t xml:space="preserve">   (место составления)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(дата составления)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bCs/>
        </w:rPr>
        <w:t xml:space="preserve">Проведен осмотр </w:t>
      </w:r>
      <w:r>
        <w:rPr>
          <w:rFonts w:ascii="Times New Roman" w:hAnsi="Times New Roman" w:cs="Times New Roman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>
        <w:rPr>
          <w:rFonts w:ascii="Times New Roman" w:hAnsi="Times New Roman" w:cs="Times New Roman"/>
          <w:i/>
        </w:rPr>
        <w:t xml:space="preserve">указать 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</w:rPr>
        <w:t>указать, если имеется</w:t>
      </w:r>
      <w:r>
        <w:rPr>
          <w:rFonts w:ascii="Times New Roman" w:hAnsi="Times New Roman" w:cs="Times New Roman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Площадь земельного участка ___________________ кв. м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- расположены деревья в количестве ____ штук,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из них предполагаются: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1) к вырубке 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2) к пересадке _____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- расположены кустарники в количестве ____ штук,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из них предполагаются: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1) к вырубке 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2) к пересадке _____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Перечень зеленых насаждений и их характеристики представлены в таблице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409"/>
        <w:gridCol w:w="1426"/>
        <w:gridCol w:w="1275"/>
        <w:gridCol w:w="2834"/>
      </w:tblGrid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</w:tbl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Подписи лиц, осуществивших осмотр: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i/>
        </w:rPr>
        <w:t>(фамилия и инициалы)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(подпись)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i/>
        </w:rPr>
        <w:t>(фамилия и инициалы)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(подпись)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i/>
        </w:rPr>
        <w:t>(фамилия и инициалы)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(подпись)</w:t>
      </w:r>
    </w:p>
    <w:p w:rsidR="00BD6A2E" w:rsidRDefault="00BD6A2E">
      <w:pPr>
        <w:pStyle w:val="a3"/>
        <w:jc w:val="center"/>
      </w:pP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местной администрации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Предоставить порубочный билет и (или) разрешение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    (фамилия, инициалы)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pageBreakBefore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BD6A2E" w:rsidRDefault="00876576">
      <w:pPr>
        <w:pStyle w:val="a3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rFonts w:ascii="Times New Roman" w:hAnsi="Times New Roman" w:cs="Times New Roman"/>
          <w:sz w:val="28"/>
          <w:szCs w:val="28"/>
        </w:rPr>
        <w:t xml:space="preserve">имеющему место нахождения/ жительства </w:t>
      </w:r>
      <w:r>
        <w:rPr>
          <w:rFonts w:ascii="Times New Roman" w:hAnsi="Times New Roman" w:cs="Times New Roman"/>
          <w:i/>
        </w:rPr>
        <w:t>(ненужное удалить)</w:t>
      </w:r>
      <w:r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производства работ по рубке деревьев и (или) кустарников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рубки: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409"/>
        <w:gridCol w:w="1426"/>
        <w:gridCol w:w="1275"/>
        <w:gridCol w:w="2834"/>
      </w:tblGrid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</w:tbl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Порубочный билет выдал _______________________________________</w:t>
      </w:r>
    </w:p>
    <w:p w:rsidR="00BD6A2E" w:rsidRDefault="00876576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BD6A2E">
      <w:pPr>
        <w:pStyle w:val="a3"/>
      </w:pP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Выдано ________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>
        <w:rPr>
          <w:rFonts w:ascii="Times New Roman" w:hAnsi="Times New Roman" w:cs="Times New Roman"/>
          <w:i/>
        </w:rPr>
        <w:t>(ненужное удалить)</w:t>
      </w:r>
      <w:r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 _____, реквизиты документа, удостоверяющего личность: __________________________________________</w:t>
      </w:r>
      <w:r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производства работ по пересадке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пересадки: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94"/>
        <w:gridCol w:w="1426"/>
        <w:gridCol w:w="4673"/>
      </w:tblGrid>
      <w:tr w:rsidR="00BD6A2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BD6A2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  <w:tr w:rsidR="00BD6A2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</w:tbl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BD6A2E" w:rsidRDefault="00876576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ConsPlusNormal"/>
        <w:widowControl/>
        <w:ind w:left="4395"/>
        <w:jc w:val="center"/>
      </w:pP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местной администрации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>
        <w:rPr>
          <w:rFonts w:ascii="Times New Roman" w:hAnsi="Times New Roman" w:cs="Times New Roman"/>
          <w:i/>
        </w:rPr>
        <w:t>(ненужное удалить)</w:t>
      </w:r>
      <w:r>
        <w:rPr>
          <w:rFonts w:ascii="Times New Roman" w:hAnsi="Times New Roman" w:cs="Times New Roman"/>
          <w:sz w:val="28"/>
          <w:szCs w:val="28"/>
        </w:rPr>
        <w:t xml:space="preserve">: 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ОГРН _____, ИНН ____, дата и место рождения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 _____, реквизиты документа, удостоверяющего личность:</w:t>
      </w:r>
      <w:r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>
        <w:rPr>
          <w:rFonts w:ascii="Times New Roman" w:hAnsi="Times New Roman" w:cs="Times New Roman"/>
          <w:sz w:val="28"/>
          <w:szCs w:val="28"/>
        </w:rPr>
        <w:t>в предоставлении порубочного билета и (или) разрешения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BD6A2E">
      <w:pPr>
        <w:pStyle w:val="a3"/>
        <w:jc w:val="both"/>
      </w:pPr>
    </w:p>
    <w:p w:rsidR="00BD6A2E" w:rsidRDefault="00BD6A2E">
      <w:pPr>
        <w:pStyle w:val="a3"/>
        <w:jc w:val="both"/>
      </w:pP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 __________________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(фамилия, инициалы)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BD6A2E">
      <w:pgSz w:w="11905" w:h="16837"/>
      <w:pgMar w:top="851" w:right="851" w:bottom="851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01" w:rsidRDefault="00464401">
      <w:pPr>
        <w:spacing w:after="0" w:line="240" w:lineRule="auto"/>
      </w:pPr>
      <w:r>
        <w:separator/>
      </w:r>
    </w:p>
  </w:endnote>
  <w:endnote w:type="continuationSeparator" w:id="0">
    <w:p w:rsidR="00464401" w:rsidRDefault="0046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01" w:rsidRDefault="00464401">
      <w:pPr>
        <w:spacing w:after="0" w:line="240" w:lineRule="auto"/>
      </w:pPr>
      <w:r>
        <w:separator/>
      </w:r>
    </w:p>
  </w:footnote>
  <w:footnote w:type="continuationSeparator" w:id="0">
    <w:p w:rsidR="00464401" w:rsidRDefault="00464401">
      <w:pPr>
        <w:spacing w:after="0" w:line="240" w:lineRule="auto"/>
      </w:pPr>
      <w:r>
        <w:continuationSeparator/>
      </w:r>
    </w:p>
  </w:footnote>
  <w:footnote w:id="1">
    <w:p w:rsidR="00793FB4" w:rsidRDefault="00793FB4">
      <w:pPr>
        <w:pStyle w:val="af0"/>
        <w:jc w:val="both"/>
      </w:pPr>
      <w:r>
        <w:tab/>
      </w:r>
      <w:r>
        <w:rPr>
          <w:sz w:val="20"/>
          <w:szCs w:val="20"/>
        </w:rPr>
        <w:t>Данный абзац указывается в случае обязательности уплаты восстановительной стоимости в соответствии с настоящим Порядком.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2">
    <w:p w:rsidR="00793FB4" w:rsidRDefault="00793FB4">
      <w:pPr>
        <w:pStyle w:val="af0"/>
      </w:pPr>
      <w:r>
        <w:rPr>
          <w:sz w:val="20"/>
          <w:szCs w:val="20"/>
        </w:rPr>
        <w:tab/>
        <w:t xml:space="preserve"> Указывается в случае, если заявителем является физическое лицо.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3">
    <w:p w:rsidR="00793FB4" w:rsidRDefault="00793FB4">
      <w:pPr>
        <w:pStyle w:val="af0"/>
        <w:jc w:val="both"/>
      </w:pPr>
      <w:r>
        <w:rPr>
          <w:sz w:val="20"/>
          <w:szCs w:val="20"/>
        </w:rPr>
        <w:tab/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4">
    <w:p w:rsidR="00793FB4" w:rsidRDefault="00793FB4">
      <w:pPr>
        <w:pStyle w:val="af0"/>
        <w:jc w:val="both"/>
      </w:pPr>
      <w:r>
        <w:rPr>
          <w:sz w:val="20"/>
          <w:szCs w:val="20"/>
        </w:rPr>
        <w:tab/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5">
    <w:p w:rsidR="00793FB4" w:rsidRDefault="00793FB4">
      <w:pPr>
        <w:pStyle w:val="af0"/>
        <w:jc w:val="both"/>
      </w:pPr>
      <w:r>
        <w:tab/>
      </w:r>
      <w:r>
        <w:rPr>
          <w:sz w:val="20"/>
          <w:szCs w:val="20"/>
        </w:rPr>
        <w:t>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7F"/>
    <w:multiLevelType w:val="multilevel"/>
    <w:tmpl w:val="45EA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113875"/>
    <w:multiLevelType w:val="hybridMultilevel"/>
    <w:tmpl w:val="7BB2F77A"/>
    <w:lvl w:ilvl="0" w:tplc="2EB65BB4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185E7C"/>
    <w:multiLevelType w:val="multilevel"/>
    <w:tmpl w:val="EB2483B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E"/>
    <w:rsid w:val="0002466A"/>
    <w:rsid w:val="00263863"/>
    <w:rsid w:val="00293B52"/>
    <w:rsid w:val="002F5B2A"/>
    <w:rsid w:val="00350ED8"/>
    <w:rsid w:val="00464401"/>
    <w:rsid w:val="005079B3"/>
    <w:rsid w:val="00793FB4"/>
    <w:rsid w:val="00854515"/>
    <w:rsid w:val="00876576"/>
    <w:rsid w:val="009E18F4"/>
    <w:rsid w:val="00BD6A2E"/>
    <w:rsid w:val="00CE0A7D"/>
    <w:rsid w:val="00EF6FE7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Текст сноски Знак"/>
    <w:basedOn w:val="a0"/>
  </w:style>
  <w:style w:type="character" w:styleId="a5">
    <w:name w:val="footnote reference"/>
  </w:style>
  <w:style w:type="character" w:customStyle="1" w:styleId="FontStyle16">
    <w:name w:val="Font Style16"/>
  </w:style>
  <w:style w:type="character" w:customStyle="1" w:styleId="a6">
    <w:name w:val="Привязка сноски"/>
  </w:style>
  <w:style w:type="character" w:customStyle="1" w:styleId="a7">
    <w:name w:val="Символ сноски"/>
  </w:style>
  <w:style w:type="character" w:customStyle="1" w:styleId="a8">
    <w:name w:val="Привязка концевой сноски"/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e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Стиль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footnote text"/>
    <w:basedOn w:val="a3"/>
  </w:style>
  <w:style w:type="paragraph" w:customStyle="1" w:styleId="af1">
    <w:name w:val="Сноска"/>
    <w:basedOn w:val="a3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врезки"/>
    <w:basedOn w:val="ab"/>
  </w:style>
  <w:style w:type="paragraph" w:styleId="af3">
    <w:name w:val="List Paragraph"/>
    <w:basedOn w:val="a"/>
    <w:uiPriority w:val="34"/>
    <w:qFormat/>
    <w:rsid w:val="0079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Текст сноски Знак"/>
    <w:basedOn w:val="a0"/>
  </w:style>
  <w:style w:type="character" w:styleId="a5">
    <w:name w:val="footnote reference"/>
  </w:style>
  <w:style w:type="character" w:customStyle="1" w:styleId="FontStyle16">
    <w:name w:val="Font Style16"/>
  </w:style>
  <w:style w:type="character" w:customStyle="1" w:styleId="a6">
    <w:name w:val="Привязка сноски"/>
  </w:style>
  <w:style w:type="character" w:customStyle="1" w:styleId="a7">
    <w:name w:val="Символ сноски"/>
  </w:style>
  <w:style w:type="character" w:customStyle="1" w:styleId="a8">
    <w:name w:val="Привязка концевой сноски"/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e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Стиль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footnote text"/>
    <w:basedOn w:val="a3"/>
  </w:style>
  <w:style w:type="paragraph" w:customStyle="1" w:styleId="af1">
    <w:name w:val="Сноска"/>
    <w:basedOn w:val="a3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врезки"/>
    <w:basedOn w:val="ab"/>
  </w:style>
  <w:style w:type="paragraph" w:styleId="af3">
    <w:name w:val="List Paragraph"/>
    <w:basedOn w:val="a"/>
    <w:uiPriority w:val="34"/>
    <w:qFormat/>
    <w:rsid w:val="0079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98.wjlSADlqOS1gxbU0klFhy5hXS2kVi3oj3qFwnpJ5yIM7gPQml6voCujTnYilTDSFRx78U_mLabePHsHs52EqSC_IvxsUtXYtp4TLpb2XC_RY6FPLpJUxsk5udndNRz2M.82b80ca0dedfca2aabe468f15b491ee4c1fff98d&amp;uuid=&amp;state=WkI1WI4IbJHybCQJFouMIRyO-MjY1ZFm9FbLhN6cLtk4qmqxZleu_5oC5giQD7zYM-NUrgWjR-KEFApAPrCV7N-6p8Qz10I2kZBs7v4fHToLxE1MO5AazaYLoBnjqSBS&amp;&amp;cst=AiuY0DBWFJ5Hyx_fyvalFNwJpPBhKSFSerVyGHe9fRGCxlkhtwm59-jKzlzcw__Q0XwOXWhAbWe_-i4hqH8Psc3toadD31gz1oM9gwoC7XaunPLQw7e1OoPZV82hqd_WbG6hKj5Xydf3I_F9f6e8YZe8H6-2NZYkIr942IbgS0Sdp_Zui5T6G4LOg7brZZ1QCJj0-TSL9U0oIJCpNWt00bkjdk9yaQ1iP1YUOr4_O_OyhRrZy03Hk7Cj7gUCzptsAQB8cC0BWg8Jte_CnhfiMBdkP4vErxEtPy13yHPxLfn8IE7BORMebPxWV00-rlyXu3bZez4TsDv3te0MZOqTbwOKeeghHU09sweCk1w8F4phQcZ2B6f25zBSd238IThZQ0X4_mjAMJQNTsK3n9WM3f4kiqSRedMhcMEjEiPN3iVggWBpL-YEkVBJAlpD9yEm9zTqAVfR3jSF0oq8mLRwV37Actm_nXJVMR4_MguePw-OTQkxxkv5jgAHJGM4Ejmbc4_F4I8LSdNg8gDTIMmdAgbeYF0lPCxhzaYmP_31leS0G9nAEpiu3975WALNt7pWjL-gxFtK4pd8_Zd72vFIwfc9b-TsNulhxMOhlDD1A4oE0ebsg7vPVT9B5LjgkZCSUu5-jYnQfi6-i9EINoQ5TYu-LFS9YgrnLf1lb4TOAIvqV75Irw0KA5JRfygxVYTgtv2B3B91yakmx8eMl12P7itl8931shLJfA-JQp9sN_ZFtZ1HoMs2BIkYtIdMYqxbsHyd1640Hec,&amp;data=UlNrNmk5WktYejR0eWJFYk1Ldmtxci1WODNxZmtoS3kzd19nOGxrTzlPY1FFam8yR3NpQUM2SW9kcGVqS1MwTHdlVTdqandwQkdVYlcwZWxtdmJ2eTJYOWRuN0pGcVVM&amp;sign=1b2f2f31f2d08c8dd366ee029fe7df5c&amp;keyno=0&amp;b64e=2&amp;ref=orjY4mGPRjk5boDnW0uvlrrd71vZw9kpVBUyA8nmgRH5pjAsQ9jusrgkjZrU9FGUhvnMFxqoxeYWVNgkOufTtrT_z2xAOA_rpr5WRG9H4GPkMk61Gxkdpd3mBKIOZIlRIKPaIA9gT4xDjVlhfjOzx0OK2DoMCI5115CP8bKXm0AjladGwDQemMqKgb01zWV5UncUGPnqjhqhsu1GPccJ-U0XFhfBQHZ3E96giY3qM0rC8HceGDdp1-ugeGgu6w9hF-dZskfwoyhNDL2NIUvkAlJ_czN4FRp_utNpT0l8hZ2JmKhZZauQfq31sGC-RpiO1V8ULoLlG3RTV0asLNZdffSRcfv_8PZ8&amp;l10n=ru&amp;cts=1501475887793&amp;mc=4.7742433029172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12521</Words>
  <Characters>71370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4</cp:revision>
  <cp:lastPrinted>2022-08-15T05:20:00Z</cp:lastPrinted>
  <dcterms:created xsi:type="dcterms:W3CDTF">2022-08-15T05:10:00Z</dcterms:created>
  <dcterms:modified xsi:type="dcterms:W3CDTF">2022-08-15T05:23:00Z</dcterms:modified>
</cp:coreProperties>
</file>