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D" w:rsidRDefault="00462D5D" w:rsidP="00462D5D">
      <w:pPr>
        <w:rPr>
          <w:sz w:val="28"/>
          <w:szCs w:val="28"/>
          <w:lang w:eastAsia="en-US"/>
        </w:rPr>
      </w:pPr>
      <w:r>
        <w:rPr>
          <w:rFonts w:ascii="Arial Black" w:hAnsi="Arial Black" w:cs="Arial Black"/>
          <w:b/>
          <w:bCs/>
          <w:sz w:val="22"/>
          <w:szCs w:val="22"/>
          <w:lang w:eastAsia="en-US"/>
        </w:rPr>
        <w:t xml:space="preserve">     </w:t>
      </w:r>
      <w:r>
        <w:rPr>
          <w:sz w:val="28"/>
          <w:szCs w:val="28"/>
          <w:lang w:eastAsia="en-US"/>
        </w:rPr>
        <w:t>РОССИЙСКАЯ ФЕДЕРАЦИЯ</w:t>
      </w:r>
    </w:p>
    <w:p w:rsidR="00462D5D" w:rsidRDefault="00462D5D" w:rsidP="00462D5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АДМИНИСТРАЦИЯ</w:t>
      </w:r>
    </w:p>
    <w:p w:rsidR="00462D5D" w:rsidRDefault="00462D5D" w:rsidP="00462D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462D5D" w:rsidRDefault="00462D5D" w:rsidP="00462D5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Старый Аманак</w:t>
      </w:r>
    </w:p>
    <w:p w:rsidR="00462D5D" w:rsidRDefault="00462D5D" w:rsidP="00462D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462D5D" w:rsidRDefault="00462D5D" w:rsidP="00462D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ПОХВИСТНЕВСКИЙ</w:t>
      </w:r>
    </w:p>
    <w:p w:rsidR="00462D5D" w:rsidRDefault="00462D5D" w:rsidP="00462D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САМАРСКОЙ ОБЛАСТИ</w:t>
      </w:r>
    </w:p>
    <w:p w:rsidR="00462D5D" w:rsidRDefault="00462D5D" w:rsidP="00462D5D">
      <w:pPr>
        <w:jc w:val="both"/>
        <w:rPr>
          <w:b/>
          <w:sz w:val="28"/>
          <w:szCs w:val="28"/>
          <w:lang w:eastAsia="en-US"/>
        </w:rPr>
      </w:pPr>
    </w:p>
    <w:p w:rsidR="00462D5D" w:rsidRDefault="00462D5D" w:rsidP="00462D5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462D5D" w:rsidRDefault="00462D5D" w:rsidP="00462D5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2D5D" w:rsidRDefault="00462D5D" w:rsidP="00462D5D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20.07.2020 год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№69</w:t>
      </w:r>
    </w:p>
    <w:p w:rsidR="00462D5D" w:rsidRDefault="00462D5D" w:rsidP="00462D5D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462D5D" w:rsidRDefault="00462D5D" w:rsidP="00462D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462D5D" w:rsidRDefault="00462D5D" w:rsidP="00462D5D">
      <w:pPr>
        <w:rPr>
          <w:rFonts w:eastAsia="Times New Roman"/>
          <w:lang w:eastAsia="ru-RU"/>
        </w:rPr>
      </w:pPr>
    </w:p>
    <w:p w:rsidR="00462D5D" w:rsidRDefault="00462D5D" w:rsidP="00462D5D">
      <w:pPr>
        <w:rPr>
          <w:rFonts w:eastAsia="Times New Roman"/>
          <w:lang w:eastAsia="ru-RU"/>
        </w:rPr>
      </w:pPr>
    </w:p>
    <w:p w:rsidR="00462D5D" w:rsidRDefault="00462D5D" w:rsidP="00462D5D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>
        <w:rPr>
          <w:rFonts w:eastAsia="Times New Roman"/>
          <w:sz w:val="26"/>
          <w:szCs w:val="26"/>
          <w:lang w:eastAsia="ru-RU"/>
        </w:rPr>
        <w:t xml:space="preserve">Старый Аманак </w:t>
      </w:r>
      <w:r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462D5D" w:rsidRDefault="00462D5D" w:rsidP="00462D5D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Я Е Т:</w:t>
      </w:r>
    </w:p>
    <w:p w:rsidR="00462D5D" w:rsidRDefault="00462D5D" w:rsidP="00462D5D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17.01.2019 года № 2а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462D5D" w:rsidRDefault="00462D5D" w:rsidP="00462D5D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462D5D" w:rsidRDefault="00462D5D" w:rsidP="00462D5D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462D5D" w:rsidRDefault="00462D5D" w:rsidP="00462D5D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462D5D" w:rsidRDefault="00462D5D" w:rsidP="00462D5D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462D5D" w:rsidRDefault="00462D5D" w:rsidP="00462D5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Глава поселения                                                                                  В.П.Фадеев</w:t>
      </w:r>
    </w:p>
    <w:p w:rsidR="00462D5D" w:rsidRDefault="00462D5D" w:rsidP="00462D5D">
      <w:pPr>
        <w:rPr>
          <w:rFonts w:eastAsia="Times New Roman"/>
          <w:sz w:val="26"/>
          <w:szCs w:val="26"/>
          <w:lang w:eastAsia="ru-RU"/>
        </w:rPr>
      </w:pPr>
    </w:p>
    <w:p w:rsidR="00462D5D" w:rsidRDefault="00462D5D" w:rsidP="00462D5D"/>
    <w:p w:rsidR="002F7158" w:rsidRDefault="002F7158">
      <w:pPr>
        <w:sectPr w:rsidR="002F7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399" w:rsidRPr="006B4399" w:rsidRDefault="006B4399" w:rsidP="006B439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6B4399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6B4399" w:rsidRPr="006B4399" w:rsidRDefault="006B4399" w:rsidP="006B439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6B4399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6B4399" w:rsidRPr="006B4399" w:rsidRDefault="006B4399" w:rsidP="006B439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6B4399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6B4399" w:rsidRPr="006B4399" w:rsidRDefault="006B4399" w:rsidP="006B439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6B4399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6B4399" w:rsidRPr="006B4399" w:rsidRDefault="006B4399" w:rsidP="006B4399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6B4399">
        <w:rPr>
          <w:rFonts w:eastAsia="Times New Roman"/>
          <w:sz w:val="20"/>
          <w:szCs w:val="20"/>
          <w:lang w:eastAsia="ru-RU"/>
        </w:rPr>
        <w:t>Самарской области от  20.07.2020 № 68</w:t>
      </w:r>
    </w:p>
    <w:p w:rsidR="006B4399" w:rsidRPr="006B4399" w:rsidRDefault="006B4399" w:rsidP="006B4399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6B4399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6B4399" w:rsidRPr="006B4399" w:rsidRDefault="006B4399" w:rsidP="006B4399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6B4399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Похвистневский Самарской области за </w:t>
      </w:r>
      <w:r w:rsidRPr="006B4399">
        <w:rPr>
          <w:rFonts w:eastAsia="Times New Roman"/>
          <w:b/>
          <w:bCs/>
          <w:color w:val="212121"/>
          <w:sz w:val="20"/>
          <w:szCs w:val="20"/>
          <w:highlight w:val="yellow"/>
          <w:lang w:eastAsia="ru-RU"/>
        </w:rPr>
        <w:t>2020 год</w:t>
      </w:r>
    </w:p>
    <w:p w:rsidR="006B4399" w:rsidRPr="006B4399" w:rsidRDefault="006B4399" w:rsidP="006B4399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6B4399" w:rsidRPr="006B4399" w:rsidRDefault="006B4399" w:rsidP="006B4399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B4399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6B4399" w:rsidRPr="006B4399" w:rsidTr="00D05CBA">
        <w:trPr>
          <w:cantSplit/>
          <w:trHeight w:val="3278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6B4399" w:rsidRPr="006B4399" w:rsidRDefault="006B4399" w:rsidP="006B439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6B4399" w:rsidRPr="006B4399" w:rsidTr="00D05CBA"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6B4399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6B4399" w:rsidRPr="006B4399" w:rsidTr="00D05CBA"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6B4399" w:rsidRPr="006B4399" w:rsidTr="00D05CBA"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6B4399" w:rsidRPr="006B4399" w:rsidTr="00D05CBA"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6B4399" w:rsidRPr="006B4399" w:rsidTr="00D05CBA"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с.Старомансуркино 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Самарская область, Похвистневски</w:t>
            </w: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 р-н, с. Старомансуркино, ул.Центральная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Скважина1, с. Старый Аманак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Протяжённость 14,2км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2(3068) с. Старый Аманак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3, с. Старый Аманак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8"/>
                <w:szCs w:val="18"/>
                <w:lang w:eastAsia="ru-RU"/>
              </w:rPr>
              <w:t>63:29:0703007:6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4, с. Старый Аманак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6B4399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6B439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B4399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6B4399" w:rsidRPr="006B4399" w:rsidTr="00D05CBA">
        <w:trPr>
          <w:trHeight w:val="1150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5, с. Новый Аманак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6B4399" w:rsidRPr="006B4399" w:rsidTr="00D05CBA">
        <w:trPr>
          <w:cantSplit/>
          <w:trHeight w:val="136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eastAsia="Times New Roman"/>
                <w:color w:val="FF6600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6B4399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6B4399" w:rsidRPr="006B4399" w:rsidRDefault="006B4399" w:rsidP="006B4399">
            <w:pPr>
              <w:rPr>
                <w:rFonts w:eastAsia="Times New Roman"/>
                <w:color w:val="00000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6B439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6B4399" w:rsidRPr="006B4399" w:rsidTr="00D05CBA">
        <w:trPr>
          <w:cantSplit/>
          <w:trHeight w:val="2520"/>
        </w:trPr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6B4399" w:rsidRPr="006B4399" w:rsidTr="00D05CBA">
        <w:tc>
          <w:tcPr>
            <w:tcW w:w="64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6B4399" w:rsidRPr="006B4399" w:rsidTr="00D05CBA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B4399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6B4399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4399" w:rsidRPr="006B4399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399" w:rsidRPr="006B4399" w:rsidRDefault="006B4399" w:rsidP="006B439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6B4399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6B4399" w:rsidRPr="006B4399" w:rsidRDefault="006B4399" w:rsidP="006B4399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6B4399" w:rsidRPr="006B4399" w:rsidRDefault="006B4399" w:rsidP="006B4399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B4399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6B43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B4399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6B4399" w:rsidRPr="006B4399" w:rsidRDefault="006B4399" w:rsidP="006B4399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179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6B4399" w:rsidRPr="006B4399" w:rsidTr="00D05CBA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ул.Кирдяшева-15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ул.Кирдяшева-15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ул.Зеленая-38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ул.Советская-44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ул.Чапаева-26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439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439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439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439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 Champion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АКТ приема-передачи №18/1 от 23.08.18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парковая(со спинкой,с метал.подлокотн.)-12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уличный фонарь-9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6B4399" w:rsidRPr="006B4399" w:rsidTr="00D05CB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№2-2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6B439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6B4399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6B439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6B4399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СДВ 80/18,сэл/дв.11кв*1500 об/мин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6B4399" w:rsidRPr="006B4399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6B4399" w:rsidRPr="006B4399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4399" w:rsidRPr="006B4399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2 шт. стоимость  1шт. 11200,0 руб., </w:t>
            </w:r>
          </w:p>
          <w:p w:rsidR="006B4399" w:rsidRPr="006B4399" w:rsidRDefault="006B4399" w:rsidP="006B4399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4399" w:rsidRPr="006B4399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CH4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(RGDMETMP1) в количестве 1 шт.,</w:t>
            </w:r>
          </w:p>
          <w:p w:rsidR="006B4399" w:rsidRPr="006B4399" w:rsidRDefault="006B4399" w:rsidP="006B43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4399" w:rsidRPr="006B4399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4399" w:rsidRPr="006B4399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Насос циркуляционный ВРН 180/340.65Т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МФУ</w:t>
            </w:r>
            <w:r w:rsidRPr="006B4399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Лазерное</w:t>
            </w:r>
            <w:r w:rsidRPr="006B4399">
              <w:rPr>
                <w:rFonts w:eastAsia="Times New Roman"/>
                <w:sz w:val="22"/>
                <w:szCs w:val="22"/>
                <w:lang w:val="en-US" w:eastAsia="ru-RU"/>
              </w:rPr>
              <w:t xml:space="preserve"> HP laserjet Pro M125 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B4399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B4399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Бензотриммер Варяг БТ-5222Т Проф 2.2 л.с.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Фонарь парковый высотой 2,5 м (стальной) с шаровым светильником-9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37 872,36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37 872,36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6B4399" w:rsidRPr="006B4399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 xml:space="preserve">Счетчик </w:t>
            </w:r>
            <w:r w:rsidRPr="006B43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однофазовый Меркурий 200.02,5(60) многотарифный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9" w:rsidRPr="006B4399" w:rsidRDefault="006B4399" w:rsidP="006B43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6B43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399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68 от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B439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6B439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68 </w:t>
            </w:r>
            <w:r w:rsidRPr="006B439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20.07.2020</w:t>
            </w:r>
          </w:p>
        </w:tc>
      </w:tr>
    </w:tbl>
    <w:p w:rsidR="006B4399" w:rsidRPr="006B4399" w:rsidRDefault="006B4399" w:rsidP="006B4399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6B4399" w:rsidRPr="006B4399" w:rsidRDefault="006B4399" w:rsidP="006B4399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6B4399" w:rsidRPr="006B4399" w:rsidRDefault="006B4399" w:rsidP="006B4399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B4399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6B4399" w:rsidRPr="006B4399" w:rsidRDefault="006B4399" w:rsidP="006B4399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6B4399" w:rsidRPr="006B4399" w:rsidTr="00D05CBA">
        <w:tc>
          <w:tcPr>
            <w:tcW w:w="46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6B4399" w:rsidRPr="006B4399" w:rsidTr="00D05CBA">
        <w:tc>
          <w:tcPr>
            <w:tcW w:w="468" w:type="dxa"/>
          </w:tcPr>
          <w:p w:rsidR="006B4399" w:rsidRPr="006B4399" w:rsidRDefault="006B4399" w:rsidP="006B439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6B4399" w:rsidRPr="006B4399" w:rsidRDefault="006B4399" w:rsidP="006B439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6B4399" w:rsidRPr="006B4399" w:rsidRDefault="006B4399" w:rsidP="006B439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6B4399" w:rsidRPr="006B4399" w:rsidRDefault="006B4399" w:rsidP="006B43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6B4399" w:rsidRPr="006B4399" w:rsidRDefault="006B4399" w:rsidP="006B43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B4399" w:rsidRPr="006B4399" w:rsidRDefault="006B4399" w:rsidP="006B4399">
      <w:pPr>
        <w:rPr>
          <w:rFonts w:eastAsia="Times New Roman"/>
          <w:color w:val="000000"/>
          <w:lang w:eastAsia="ru-RU"/>
        </w:rPr>
      </w:pPr>
    </w:p>
    <w:p w:rsidR="00367310" w:rsidRDefault="00367310" w:rsidP="006B4399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367310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A"/>
    <w:rsid w:val="002F7158"/>
    <w:rsid w:val="00367310"/>
    <w:rsid w:val="00462D5D"/>
    <w:rsid w:val="004767AA"/>
    <w:rsid w:val="006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D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7158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158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F7158"/>
  </w:style>
  <w:style w:type="table" w:styleId="a3">
    <w:name w:val="Table Grid"/>
    <w:basedOn w:val="a1"/>
    <w:rsid w:val="002F715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F715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6B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D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7158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158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F7158"/>
  </w:style>
  <w:style w:type="table" w:styleId="a3">
    <w:name w:val="Table Grid"/>
    <w:basedOn w:val="a1"/>
    <w:rsid w:val="002F715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F715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6B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8231</Words>
  <Characters>46922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2020-07-22T04:13:00Z</cp:lastPrinted>
  <dcterms:created xsi:type="dcterms:W3CDTF">2020-07-22T04:12:00Z</dcterms:created>
  <dcterms:modified xsi:type="dcterms:W3CDTF">2021-02-25T06:56:00Z</dcterms:modified>
</cp:coreProperties>
</file>