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 CYR" w:hAnsi="Times New Roman" w:cs="Times New Roman CYR"/>
          <w:sz w:val="28"/>
          <w:szCs w:val="28"/>
        </w:rPr>
        <w:t>Российская Федерация</w:t>
      </w:r>
    </w:p>
    <w:p w:rsidR="005C0E8C" w:rsidRDefault="005C0E8C" w:rsidP="005C0E8C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сельского поселения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муниципаль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ного района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C0E8C" w:rsidRDefault="005C0E8C" w:rsidP="005C0E8C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Самарской области              </w:t>
      </w:r>
    </w:p>
    <w:p w:rsidR="005C0E8C" w:rsidRDefault="005C0E8C" w:rsidP="005C0E8C">
      <w:pPr>
        <w:pStyle w:val="Standard"/>
        <w:tabs>
          <w:tab w:val="left" w:pos="345"/>
          <w:tab w:val="center" w:pos="2231"/>
        </w:tabs>
        <w:spacing w:after="12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5C0E8C" w:rsidRDefault="00425EB9" w:rsidP="005C0E8C">
      <w:pPr>
        <w:pStyle w:val="Standard"/>
        <w:tabs>
          <w:tab w:val="right" w:pos="3967"/>
        </w:tabs>
        <w:spacing w:line="100" w:lineRule="atLeast"/>
        <w:ind w:left="-495"/>
      </w:pPr>
      <w:r>
        <w:rPr>
          <w:rFonts w:ascii="Times New Roman" w:hAnsi="Times New Roman"/>
          <w:sz w:val="28"/>
          <w:szCs w:val="28"/>
        </w:rPr>
        <w:t xml:space="preserve">                 28.12.2018  №127</w:t>
      </w:r>
      <w:r w:rsidR="005C0E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C0E8C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5C0E8C">
        <w:rPr>
          <w:rFonts w:ascii="Times New Roman" w:hAnsi="Times New Roman"/>
          <w:sz w:val="28"/>
          <w:szCs w:val="28"/>
        </w:rPr>
        <w:t xml:space="preserve">            </w:t>
      </w:r>
      <w:r w:rsidR="005C0E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Постановление от 17.01.2013 №3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уточнением протяженности автомобильных дорог общего пользования местного значения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руководствуясь Уставом поселения Администрация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ПОСТАНОВЛЯЕТ:</w:t>
      </w:r>
    </w:p>
    <w:p w:rsidR="005C0E8C" w:rsidRDefault="005C0E8C" w:rsidP="005C0E8C">
      <w:pPr>
        <w:pStyle w:val="Standard"/>
        <w:tabs>
          <w:tab w:val="left" w:pos="162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от 17.01.2013г. №3 </w:t>
      </w:r>
      <w:r w:rsidRPr="005C0E8C">
        <w:rPr>
          <w:rFonts w:ascii="Times New Roman" w:hAnsi="Times New Roman"/>
          <w:sz w:val="28"/>
          <w:szCs w:val="28"/>
        </w:rPr>
        <w:t>(с изменениями от 30.12.2013 №72, 30.12.2014 №95,</w:t>
      </w:r>
      <w:r w:rsidRPr="005C0E8C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5C0E8C">
        <w:rPr>
          <w:rFonts w:ascii="Times New Roman" w:hAnsi="Times New Roman"/>
          <w:sz w:val="28"/>
          <w:szCs w:val="28"/>
        </w:rPr>
        <w:t>23.12.2016 № 89) «Перечень автомобильных дорог общего пользования местного значения сельского</w:t>
      </w:r>
      <w:r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дополнить прилагаемый перечень автомобильных дорог общего пользования местного значения 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пунктами с 69 по 77 (прилагается).</w:t>
      </w: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</w:t>
      </w:r>
    </w:p>
    <w:p w:rsidR="005C0E8C" w:rsidRDefault="005C0E8C" w:rsidP="005C0E8C">
      <w:pPr>
        <w:pStyle w:val="Standard"/>
        <w:tabs>
          <w:tab w:val="left" w:pos="10110"/>
        </w:tabs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</w:t>
      </w:r>
    </w:p>
    <w:p w:rsidR="005C0E8C" w:rsidRDefault="005C0E8C" w:rsidP="005C0E8C">
      <w:pPr>
        <w:pStyle w:val="Standard"/>
        <w:tabs>
          <w:tab w:val="left" w:pos="10110"/>
        </w:tabs>
        <w:spacing w:line="100" w:lineRule="atLeast"/>
        <w:rPr>
          <w:rFonts w:ascii="Times New Roman" w:eastAsia="Times New Roman CYR" w:hAnsi="Times New Roman" w:cs="Times New Roman CYR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Глава поселения                                                   В.П. Фадеев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</w:rPr>
      </w:pPr>
    </w:p>
    <w:p w:rsidR="00E82E6B" w:rsidRDefault="00E82E6B"/>
    <w:sectPr w:rsidR="00E8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81"/>
    <w:rsid w:val="00425EB9"/>
    <w:rsid w:val="005C0E8C"/>
    <w:rsid w:val="00E82E6B"/>
    <w:rsid w:val="00F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E8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E8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2019-02-21T06:01:00Z</cp:lastPrinted>
  <dcterms:created xsi:type="dcterms:W3CDTF">2019-02-19T05:33:00Z</dcterms:created>
  <dcterms:modified xsi:type="dcterms:W3CDTF">2019-02-21T06:02:00Z</dcterms:modified>
</cp:coreProperties>
</file>