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8C" w:rsidRDefault="005C0E8C" w:rsidP="005C0E8C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C0E8C" w:rsidRDefault="005C0E8C" w:rsidP="005C0E8C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ind w:hanging="405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 CYR" w:hAnsi="Times New Roman" w:cs="Times New Roman CYR"/>
          <w:sz w:val="28"/>
          <w:szCs w:val="28"/>
        </w:rPr>
        <w:t>Российская Федерация</w:t>
      </w:r>
    </w:p>
    <w:p w:rsidR="005C0E8C" w:rsidRDefault="005C0E8C" w:rsidP="005C0E8C">
      <w:pPr>
        <w:pStyle w:val="Standard"/>
        <w:spacing w:line="100" w:lineRule="atLeast"/>
        <w:ind w:left="-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АДМИНИСТРАЦИЯ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сельского поселения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муниципального района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C0E8C" w:rsidRDefault="005C0E8C" w:rsidP="005C0E8C">
      <w:pPr>
        <w:pStyle w:val="Standard"/>
        <w:spacing w:line="100" w:lineRule="atLeast"/>
        <w:ind w:left="-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Самарской области              </w:t>
      </w:r>
    </w:p>
    <w:p w:rsidR="005C0E8C" w:rsidRDefault="005C0E8C" w:rsidP="005C0E8C">
      <w:pPr>
        <w:pStyle w:val="Standard"/>
        <w:tabs>
          <w:tab w:val="left" w:pos="345"/>
          <w:tab w:val="center" w:pos="2231"/>
        </w:tabs>
        <w:spacing w:after="12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ПОСТАНОВЛЕНИЕ</w:t>
      </w:r>
    </w:p>
    <w:p w:rsidR="005C0E8C" w:rsidRDefault="00425EB9" w:rsidP="005C0E8C">
      <w:pPr>
        <w:pStyle w:val="Standard"/>
        <w:tabs>
          <w:tab w:val="right" w:pos="3967"/>
        </w:tabs>
        <w:spacing w:line="100" w:lineRule="atLeast"/>
        <w:ind w:left="-495"/>
      </w:pPr>
      <w:r>
        <w:rPr>
          <w:rFonts w:ascii="Times New Roman" w:hAnsi="Times New Roman"/>
          <w:sz w:val="28"/>
          <w:szCs w:val="28"/>
        </w:rPr>
        <w:t xml:space="preserve"> </w:t>
      </w:r>
      <w:r w:rsidR="00921FD5">
        <w:rPr>
          <w:rFonts w:ascii="Times New Roman" w:hAnsi="Times New Roman"/>
          <w:sz w:val="28"/>
          <w:szCs w:val="28"/>
        </w:rPr>
        <w:t xml:space="preserve">                23.12.2016  №89</w:t>
      </w:r>
      <w:r w:rsidR="005C0E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5C0E8C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="005C0E8C">
        <w:rPr>
          <w:rFonts w:ascii="Times New Roman" w:hAnsi="Times New Roman"/>
          <w:sz w:val="28"/>
          <w:szCs w:val="28"/>
        </w:rPr>
        <w:t xml:space="preserve">            </w:t>
      </w:r>
      <w:r w:rsidR="005C0E8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Постановление от 17.01.2013 №3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уточнением протяженности автомобильных дорог общего пользования местного значения 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руководствуясь Уставом поселения Администрация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ПОСТАНОВЛЯЕТ:</w:t>
      </w:r>
    </w:p>
    <w:p w:rsidR="005C0E8C" w:rsidRDefault="005C0E8C" w:rsidP="005C0E8C">
      <w:pPr>
        <w:pStyle w:val="Standard"/>
        <w:tabs>
          <w:tab w:val="left" w:pos="162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от 17.01.2013г. №3 </w:t>
      </w:r>
      <w:r w:rsidRPr="005C0E8C">
        <w:rPr>
          <w:rFonts w:ascii="Times New Roman" w:hAnsi="Times New Roman"/>
          <w:sz w:val="28"/>
          <w:szCs w:val="28"/>
        </w:rPr>
        <w:t>(с изменениями от 30.12.2013 №72, 30.12.2014 №95) «Перечень автомобильных дорог общего пользования местного значения сельского</w:t>
      </w:r>
      <w:r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дополнить прилагаемый перечень автомобильных дорог общего пользования местного значения 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</w:t>
      </w:r>
      <w:r w:rsidRPr="00921FD5">
        <w:rPr>
          <w:rFonts w:ascii="Times New Roman" w:hAnsi="Times New Roman"/>
          <w:sz w:val="28"/>
          <w:szCs w:val="28"/>
        </w:rPr>
        <w:t xml:space="preserve">области </w:t>
      </w:r>
      <w:r w:rsidR="00921FD5">
        <w:rPr>
          <w:rFonts w:ascii="Times New Roman" w:hAnsi="Times New Roman"/>
          <w:sz w:val="28"/>
          <w:szCs w:val="28"/>
        </w:rPr>
        <w:t>пунктами</w:t>
      </w:r>
      <w:proofErr w:type="gramEnd"/>
      <w:r w:rsidR="00921FD5">
        <w:rPr>
          <w:rFonts w:ascii="Times New Roman" w:hAnsi="Times New Roman"/>
          <w:sz w:val="28"/>
          <w:szCs w:val="28"/>
        </w:rPr>
        <w:t xml:space="preserve"> с 49 по 68</w:t>
      </w:r>
      <w:r w:rsidRPr="00921FD5">
        <w:rPr>
          <w:rFonts w:ascii="Times New Roman" w:hAnsi="Times New Roman"/>
          <w:sz w:val="28"/>
          <w:szCs w:val="28"/>
        </w:rPr>
        <w:t xml:space="preserve"> (прилагается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</w:t>
      </w:r>
      <w:r w:rsidR="00921FD5">
        <w:rPr>
          <w:rFonts w:ascii="Times New Roman" w:hAnsi="Times New Roman"/>
          <w:sz w:val="28"/>
          <w:szCs w:val="28"/>
        </w:rPr>
        <w:t>ановление в газете «</w:t>
      </w:r>
      <w:proofErr w:type="spellStart"/>
      <w:r w:rsidR="00921FD5">
        <w:rPr>
          <w:rFonts w:ascii="Times New Roman" w:hAnsi="Times New Roman"/>
          <w:sz w:val="28"/>
          <w:szCs w:val="28"/>
        </w:rPr>
        <w:t>Аманакские</w:t>
      </w:r>
      <w:proofErr w:type="spellEnd"/>
      <w:r w:rsidR="00921FD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ести» и на официальном сайте Администрации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                          </w:t>
      </w:r>
    </w:p>
    <w:p w:rsidR="005C0E8C" w:rsidRDefault="005C0E8C" w:rsidP="005C0E8C">
      <w:pPr>
        <w:pStyle w:val="Standard"/>
        <w:tabs>
          <w:tab w:val="left" w:pos="10110"/>
        </w:tabs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</w:t>
      </w:r>
    </w:p>
    <w:p w:rsidR="005C0E8C" w:rsidRDefault="005C0E8C" w:rsidP="005C0E8C">
      <w:pPr>
        <w:pStyle w:val="Standard"/>
        <w:tabs>
          <w:tab w:val="left" w:pos="10110"/>
        </w:tabs>
        <w:spacing w:line="100" w:lineRule="atLeast"/>
        <w:rPr>
          <w:rFonts w:ascii="Times New Roman" w:eastAsia="Times New Roman CYR" w:hAnsi="Times New Roman" w:cs="Times New Roman CYR"/>
          <w:sz w:val="28"/>
          <w:szCs w:val="28"/>
        </w:rPr>
      </w:pPr>
    </w:p>
    <w:p w:rsidR="005C0E8C" w:rsidRDefault="005C0E8C" w:rsidP="005C0E8C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ind w:hanging="405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Глава поселения                                                   В.П. Фадеев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</w:rPr>
      </w:pPr>
    </w:p>
    <w:p w:rsidR="00921FD5" w:rsidRDefault="00921FD5">
      <w:pPr>
        <w:sectPr w:rsidR="00921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FD5" w:rsidRDefault="00921FD5" w:rsidP="00921FD5">
      <w:pPr>
        <w:spacing w:line="100" w:lineRule="atLeast"/>
        <w:jc w:val="right"/>
      </w:pPr>
      <w:bookmarkStart w:id="0" w:name="_GoBack"/>
      <w:r>
        <w:lastRenderedPageBreak/>
        <w:t xml:space="preserve">       Утверждено Постановлением №89 от 23.12.2016г.</w:t>
      </w:r>
    </w:p>
    <w:bookmarkEnd w:id="0"/>
    <w:p w:rsidR="00921FD5" w:rsidRDefault="00921FD5" w:rsidP="00921FD5">
      <w:pPr>
        <w:spacing w:line="100" w:lineRule="atLeast"/>
        <w:ind w:firstLine="1020"/>
        <w:jc w:val="right"/>
      </w:pPr>
    </w:p>
    <w:p w:rsidR="00921FD5" w:rsidRDefault="00921FD5" w:rsidP="00921FD5">
      <w:pPr>
        <w:spacing w:line="100" w:lineRule="atLeast"/>
        <w:ind w:firstLine="1020"/>
        <w:jc w:val="center"/>
        <w:rPr>
          <w:b/>
          <w:bCs/>
        </w:rPr>
      </w:pPr>
      <w:r>
        <w:rPr>
          <w:b/>
          <w:bCs/>
        </w:rPr>
        <w:t>Дополнение №3 к  ПЕРЕЧНЮ</w:t>
      </w:r>
    </w:p>
    <w:p w:rsidR="00921FD5" w:rsidRDefault="00921FD5" w:rsidP="00921FD5">
      <w:pPr>
        <w:spacing w:line="100" w:lineRule="atLeast"/>
        <w:ind w:firstLine="1020"/>
        <w:jc w:val="center"/>
        <w:rPr>
          <w:b/>
          <w:bCs/>
        </w:rPr>
      </w:pPr>
      <w:r>
        <w:rPr>
          <w:b/>
          <w:bCs/>
        </w:rPr>
        <w:t xml:space="preserve">автомобильных дорог общего пользования местного значения сельского поселения </w:t>
      </w:r>
      <w:proofErr w:type="gramStart"/>
      <w:r>
        <w:rPr>
          <w:b/>
          <w:bCs/>
        </w:rPr>
        <w:t>Старый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Аманак</w:t>
      </w:r>
      <w:proofErr w:type="spellEnd"/>
      <w:r>
        <w:rPr>
          <w:b/>
          <w:bCs/>
        </w:rPr>
        <w:t xml:space="preserve"> </w:t>
      </w:r>
    </w:p>
    <w:p w:rsidR="00921FD5" w:rsidRDefault="00921FD5" w:rsidP="00921FD5">
      <w:pPr>
        <w:spacing w:line="100" w:lineRule="atLeast"/>
        <w:ind w:firstLine="1020"/>
        <w:jc w:val="center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Похвистневский</w:t>
      </w:r>
      <w:proofErr w:type="spellEnd"/>
      <w:r>
        <w:rPr>
          <w:b/>
          <w:bCs/>
        </w:rPr>
        <w:t xml:space="preserve"> Самарской области</w:t>
      </w:r>
    </w:p>
    <w:p w:rsidR="00921FD5" w:rsidRDefault="00921FD5" w:rsidP="00921FD5">
      <w:pPr>
        <w:spacing w:line="100" w:lineRule="atLeast"/>
        <w:ind w:firstLine="1020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480"/>
        <w:gridCol w:w="2130"/>
        <w:gridCol w:w="1164"/>
        <w:gridCol w:w="1071"/>
        <w:gridCol w:w="1110"/>
        <w:gridCol w:w="885"/>
        <w:gridCol w:w="4251"/>
      </w:tblGrid>
      <w:tr w:rsidR="00921FD5" w:rsidTr="00D12B55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№</w:t>
            </w:r>
          </w:p>
          <w:p w:rsidR="00921FD5" w:rsidRDefault="00921FD5" w:rsidP="00D12B55">
            <w:pPr>
              <w:pStyle w:val="a3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автомобильной дороги общего пользования</w:t>
            </w:r>
          </w:p>
        </w:tc>
        <w:tc>
          <w:tcPr>
            <w:tcW w:w="21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Идентифика</w:t>
            </w:r>
            <w:proofErr w:type="spellEnd"/>
            <w:r>
              <w:rPr>
                <w:b/>
                <w:bCs/>
                <w:sz w:val="21"/>
                <w:szCs w:val="21"/>
              </w:rPr>
              <w:t>-</w:t>
            </w:r>
          </w:p>
          <w:p w:rsidR="00921FD5" w:rsidRDefault="00921FD5" w:rsidP="00D12B55">
            <w:pPr>
              <w:pStyle w:val="a3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ционный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номер</w:t>
            </w:r>
          </w:p>
        </w:tc>
        <w:tc>
          <w:tcPr>
            <w:tcW w:w="11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Общая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протяжен-</w:t>
            </w:r>
            <w:proofErr w:type="spellStart"/>
            <w:r>
              <w:rPr>
                <w:b/>
                <w:bCs/>
                <w:sz w:val="21"/>
                <w:szCs w:val="21"/>
              </w:rPr>
              <w:t>ность</w:t>
            </w:r>
            <w:proofErr w:type="spellEnd"/>
            <w:r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30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 том числе</w:t>
            </w:r>
          </w:p>
        </w:tc>
        <w:tc>
          <w:tcPr>
            <w:tcW w:w="42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Территориальное расположение</w:t>
            </w:r>
          </w:p>
        </w:tc>
      </w:tr>
      <w:tr w:rsidR="00921FD5" w:rsidTr="00D12B55">
        <w:tc>
          <w:tcPr>
            <w:tcW w:w="5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</w:p>
        </w:tc>
        <w:tc>
          <w:tcPr>
            <w:tcW w:w="34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</w:p>
        </w:tc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</w:p>
        </w:tc>
        <w:tc>
          <w:tcPr>
            <w:tcW w:w="11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асфальто</w:t>
            </w:r>
            <w:proofErr w:type="spellEnd"/>
            <w:r>
              <w:rPr>
                <w:b/>
                <w:bCs/>
                <w:sz w:val="21"/>
                <w:szCs w:val="21"/>
              </w:rPr>
              <w:t>-бетонные</w:t>
            </w:r>
            <w:proofErr w:type="gramEnd"/>
            <w:r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грунто-щебеноч-ные</w:t>
            </w:r>
            <w:proofErr w:type="spellEnd"/>
            <w:r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грунто</w:t>
            </w:r>
            <w:proofErr w:type="spellEnd"/>
            <w:r>
              <w:rPr>
                <w:b/>
                <w:bCs/>
                <w:sz w:val="21"/>
                <w:szCs w:val="21"/>
              </w:rPr>
              <w:t>-вые</w:t>
            </w:r>
            <w:proofErr w:type="gramEnd"/>
            <w:r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42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</w:p>
        </w:tc>
      </w:tr>
      <w:tr w:rsidR="00921FD5" w:rsidTr="00D12B55">
        <w:tc>
          <w:tcPr>
            <w:tcW w:w="1460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b/>
                <w:bCs/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с. Новый 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>. пос. Буденный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с. Новый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пос</w:t>
            </w:r>
            <w:proofErr w:type="gramStart"/>
            <w:r>
              <w:rPr>
                <w:sz w:val="21"/>
                <w:szCs w:val="21"/>
              </w:rPr>
              <w:t>.С</w:t>
            </w:r>
            <w:proofErr w:type="gramEnd"/>
            <w:r>
              <w:rPr>
                <w:sz w:val="21"/>
                <w:szCs w:val="21"/>
              </w:rPr>
              <w:t>апожниковский</w:t>
            </w:r>
            <w:proofErr w:type="spellEnd"/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0,75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51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с. </w:t>
            </w:r>
            <w:proofErr w:type="gramStart"/>
            <w:r>
              <w:rPr>
                <w:sz w:val="21"/>
                <w:szCs w:val="21"/>
              </w:rPr>
              <w:t>Новый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</w:t>
            </w:r>
            <w:proofErr w:type="spellStart"/>
            <w:r>
              <w:rPr>
                <w:sz w:val="21"/>
                <w:szCs w:val="21"/>
              </w:rPr>
              <w:t>Нефедкино</w:t>
            </w:r>
            <w:proofErr w:type="spellEnd"/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с.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(объездная)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15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с.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</w:t>
            </w:r>
            <w:proofErr w:type="spellStart"/>
            <w:r>
              <w:rPr>
                <w:sz w:val="21"/>
                <w:szCs w:val="21"/>
              </w:rPr>
              <w:t>Нефедкино</w:t>
            </w:r>
            <w:proofErr w:type="spellEnd"/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пос. Мурава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Мурава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13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Автомобильная дорога 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</w:t>
            </w:r>
            <w:proofErr w:type="spellStart"/>
            <w:r>
              <w:rPr>
                <w:sz w:val="21"/>
                <w:szCs w:val="21"/>
              </w:rPr>
              <w:t>Шулайкина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контрольного двора (МТФ №1)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0,75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</w:p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ул. Центральная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контрольного двора (МТФ №1)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BA4803">
              <w:rPr>
                <w:sz w:val="21"/>
                <w:szCs w:val="21"/>
              </w:rPr>
              <w:t>36234856 ОП МП 632913-05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Автомобильная дорога 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ул. </w:t>
            </w:r>
            <w:proofErr w:type="spellStart"/>
            <w:r>
              <w:rPr>
                <w:sz w:val="21"/>
                <w:szCs w:val="21"/>
              </w:rPr>
              <w:t>Шулайкина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>. пос. Сухая Речка (объездная)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BA4803">
              <w:rPr>
                <w:sz w:val="21"/>
                <w:szCs w:val="21"/>
              </w:rPr>
              <w:lastRenderedPageBreak/>
              <w:t xml:space="preserve">36234856 ОП МП </w:t>
            </w:r>
            <w:r w:rsidRPr="00BA4803">
              <w:rPr>
                <w:sz w:val="21"/>
                <w:szCs w:val="21"/>
              </w:rPr>
              <w:lastRenderedPageBreak/>
              <w:t>632913-05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 xml:space="preserve">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59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карьера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59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пруда в овраге Сухая Речка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</w:t>
            </w:r>
            <w:proofErr w:type="spellStart"/>
            <w:r>
              <w:rPr>
                <w:sz w:val="21"/>
                <w:szCs w:val="21"/>
              </w:rPr>
              <w:t>Нефедкино</w:t>
            </w:r>
            <w:proofErr w:type="spellEnd"/>
            <w:r>
              <w:rPr>
                <w:sz w:val="21"/>
                <w:szCs w:val="21"/>
              </w:rPr>
              <w:t xml:space="preserve"> (пруд) </w:t>
            </w:r>
            <w:proofErr w:type="gramStart"/>
            <w:r>
              <w:rPr>
                <w:sz w:val="21"/>
                <w:szCs w:val="21"/>
              </w:rPr>
              <w:t>до</w:t>
            </w:r>
            <w:proofErr w:type="gramEnd"/>
            <w:r>
              <w:rPr>
                <w:sz w:val="21"/>
                <w:szCs w:val="21"/>
              </w:rPr>
              <w:t xml:space="preserve"> с. Абдул-Завод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до</w:t>
            </w:r>
            <w:proofErr w:type="gramEnd"/>
            <w:r>
              <w:rPr>
                <w:sz w:val="21"/>
                <w:szCs w:val="21"/>
              </w:rPr>
              <w:t xml:space="preserve"> с. Новое </w:t>
            </w:r>
            <w:proofErr w:type="spellStart"/>
            <w:r>
              <w:rPr>
                <w:sz w:val="21"/>
                <w:szCs w:val="21"/>
              </w:rPr>
              <w:t>Мансуркино</w:t>
            </w:r>
            <w:proofErr w:type="spellEnd"/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автотрассы Похвистнево-Сосновка (от лесопосадки)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Буденный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от карьера (аэродром) до автотрассы Похвистнево-</w:t>
            </w:r>
            <w:proofErr w:type="spellStart"/>
            <w:r>
              <w:rPr>
                <w:sz w:val="21"/>
                <w:szCs w:val="21"/>
              </w:rPr>
              <w:t>Исаково</w:t>
            </w:r>
            <w:proofErr w:type="spellEnd"/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Сухая Речка </w:t>
            </w:r>
            <w:proofErr w:type="gramStart"/>
            <w:r>
              <w:rPr>
                <w:sz w:val="21"/>
                <w:szCs w:val="21"/>
              </w:rPr>
              <w:t>до</w:t>
            </w:r>
            <w:proofErr w:type="gramEnd"/>
            <w:r>
              <w:rPr>
                <w:sz w:val="21"/>
                <w:szCs w:val="21"/>
              </w:rPr>
              <w:t xml:space="preserve"> с. Первомайск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от ООО «</w:t>
            </w:r>
            <w:proofErr w:type="spellStart"/>
            <w:r>
              <w:rPr>
                <w:sz w:val="21"/>
                <w:szCs w:val="21"/>
              </w:rPr>
              <w:t>Спецхоз</w:t>
            </w:r>
            <w:proofErr w:type="spellEnd"/>
            <w:r>
              <w:rPr>
                <w:sz w:val="21"/>
                <w:szCs w:val="21"/>
              </w:rPr>
              <w:t xml:space="preserve">» до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</w:t>
            </w:r>
            <w:proofErr w:type="spellStart"/>
            <w:r>
              <w:rPr>
                <w:sz w:val="21"/>
                <w:szCs w:val="21"/>
              </w:rPr>
              <w:t>Токал</w:t>
            </w:r>
            <w:proofErr w:type="spellEnd"/>
            <w:r>
              <w:rPr>
                <w:sz w:val="21"/>
                <w:szCs w:val="21"/>
              </w:rPr>
              <w:t xml:space="preserve"> и до автотрассы Похвистнево-Сосновка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</w:t>
            </w:r>
            <w:proofErr w:type="spellStart"/>
            <w:r>
              <w:rPr>
                <w:sz w:val="21"/>
                <w:szCs w:val="21"/>
              </w:rPr>
              <w:t>бывш</w:t>
            </w:r>
            <w:proofErr w:type="spellEnd"/>
            <w:r>
              <w:rPr>
                <w:sz w:val="21"/>
                <w:szCs w:val="21"/>
              </w:rPr>
              <w:t xml:space="preserve">. пос. </w:t>
            </w:r>
            <w:proofErr w:type="spellStart"/>
            <w:r>
              <w:rPr>
                <w:sz w:val="21"/>
                <w:szCs w:val="21"/>
              </w:rPr>
              <w:t>Токал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до</w:t>
            </w:r>
            <w:proofErr w:type="gramEnd"/>
            <w:r>
              <w:rPr>
                <w:sz w:val="21"/>
                <w:szCs w:val="21"/>
              </w:rPr>
              <w:t xml:space="preserve"> с. Первомайск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 xml:space="preserve">4,5 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 xml:space="preserve">4,5 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                                 по ул. Центральная (четная сторона 2-х квартирных домов)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r w:rsidRPr="004E0B1C">
              <w:rPr>
                <w:sz w:val="21"/>
                <w:szCs w:val="21"/>
              </w:rPr>
              <w:t>36234856 ОП МП 632913-06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0,800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0,800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b/>
                <w:bCs/>
                <w:sz w:val="26"/>
                <w:szCs w:val="31"/>
              </w:rPr>
            </w:pPr>
            <w:r>
              <w:rPr>
                <w:b/>
                <w:bCs/>
                <w:sz w:val="26"/>
                <w:szCs w:val="31"/>
              </w:rPr>
              <w:t xml:space="preserve">           Итого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98,3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</w:pPr>
            <w:r>
              <w:t>98,3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21FD5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  <w:r>
              <w:t xml:space="preserve">   </w:t>
            </w:r>
            <w:r>
              <w:rPr>
                <w:b/>
                <w:bCs/>
              </w:rPr>
              <w:t xml:space="preserve">Всего по поселению       </w:t>
            </w:r>
            <w:r>
              <w:t xml:space="preserve">   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164,02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13,25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150,77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D5" w:rsidRDefault="00921FD5" w:rsidP="00D12B55">
            <w:pPr>
              <w:pStyle w:val="a3"/>
              <w:snapToGrid w:val="0"/>
            </w:pPr>
          </w:p>
        </w:tc>
      </w:tr>
    </w:tbl>
    <w:p w:rsidR="00921FD5" w:rsidRDefault="00921FD5" w:rsidP="00921FD5">
      <w:pPr>
        <w:spacing w:line="100" w:lineRule="atLeast"/>
        <w:jc w:val="center"/>
      </w:pPr>
    </w:p>
    <w:p w:rsidR="00921FD5" w:rsidRDefault="00921FD5" w:rsidP="00921FD5">
      <w:pPr>
        <w:spacing w:line="100" w:lineRule="atLeast"/>
        <w:ind w:firstLine="1020"/>
      </w:pPr>
    </w:p>
    <w:p w:rsidR="00921FD5" w:rsidRDefault="00921FD5" w:rsidP="00921FD5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Глава поселения                                                                          В.П. Фадеев</w:t>
      </w:r>
    </w:p>
    <w:p w:rsidR="00921FD5" w:rsidRDefault="00921FD5" w:rsidP="00921FD5"/>
    <w:p w:rsidR="00921FD5" w:rsidRDefault="00921FD5" w:rsidP="00921FD5">
      <w:pPr>
        <w:widowControl/>
        <w:suppressAutoHyphens w:val="0"/>
      </w:pPr>
      <w:r>
        <w:br w:type="page"/>
      </w:r>
    </w:p>
    <w:p w:rsidR="00E82E6B" w:rsidRDefault="00E82E6B"/>
    <w:sectPr w:rsidR="00E82E6B" w:rsidSect="00921F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81"/>
    <w:rsid w:val="00425EB9"/>
    <w:rsid w:val="005C0E8C"/>
    <w:rsid w:val="00921FD5"/>
    <w:rsid w:val="00E82E6B"/>
    <w:rsid w:val="00F1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D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0E8C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a3">
    <w:name w:val="Содержимое таблицы"/>
    <w:basedOn w:val="a"/>
    <w:rsid w:val="00921FD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D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0E8C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a3">
    <w:name w:val="Содержимое таблицы"/>
    <w:basedOn w:val="a"/>
    <w:rsid w:val="00921F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2019-02-21T06:01:00Z</cp:lastPrinted>
  <dcterms:created xsi:type="dcterms:W3CDTF">2019-02-19T05:33:00Z</dcterms:created>
  <dcterms:modified xsi:type="dcterms:W3CDTF">2020-05-15T04:49:00Z</dcterms:modified>
</cp:coreProperties>
</file>