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94E" w:rsidRDefault="00012309" w:rsidP="009E194E">
      <w:pPr>
        <w:pStyle w:val="a4"/>
        <w:spacing w:after="0" w:line="100" w:lineRule="atLeast"/>
        <w:ind w:left="-142" w:right="-284"/>
        <w:rPr>
          <w:rFonts w:ascii="Times New Roman" w:hAnsi="Times New Roman" w:cs="Times New Roman"/>
          <w:sz w:val="18"/>
          <w:szCs w:val="18"/>
        </w:rPr>
      </w:pPr>
      <w:r>
        <w:rPr>
          <w:rFonts w:ascii="Times New Roman" w:eastAsia="Times New Roman" w:hAnsi="Times New Roman" w:cs="Times New Roman"/>
          <w:b/>
          <w:i/>
          <w:sz w:val="48"/>
          <w:szCs w:val="48"/>
          <w:lang w:eastAsia="ru-RU"/>
        </w:rPr>
        <w:t xml:space="preserve">  </w:t>
      </w:r>
      <w:r w:rsidR="009E194E">
        <w:rPr>
          <w:rFonts w:ascii="Times New Roman" w:eastAsia="Times New Roman" w:hAnsi="Times New Roman" w:cs="Times New Roman"/>
          <w:b/>
          <w:i/>
          <w:sz w:val="48"/>
          <w:szCs w:val="48"/>
          <w:lang w:eastAsia="ru-RU"/>
        </w:rPr>
        <w:t>АМАНАКСКИЕ</w:t>
      </w:r>
      <w:proofErr w:type="gramStart"/>
      <w:r w:rsidR="009E194E">
        <w:rPr>
          <w:rFonts w:ascii="Times New Roman" w:eastAsia="Times New Roman" w:hAnsi="Times New Roman" w:cs="Times New Roman"/>
          <w:b/>
          <w:sz w:val="28"/>
          <w:szCs w:val="28"/>
          <w:lang w:eastAsia="ru-RU"/>
        </w:rPr>
        <w:t xml:space="preserve">                                             </w:t>
      </w:r>
      <w:r w:rsidR="009E194E">
        <w:rPr>
          <w:rFonts w:ascii="Times New Roman" w:eastAsia="Times New Roman" w:hAnsi="Times New Roman" w:cs="Times New Roman"/>
          <w:b/>
          <w:sz w:val="20"/>
          <w:szCs w:val="20"/>
          <w:lang w:eastAsia="ru-RU"/>
        </w:rPr>
        <w:t>Р</w:t>
      </w:r>
      <w:proofErr w:type="gramEnd"/>
      <w:r w:rsidR="009E194E">
        <w:rPr>
          <w:rFonts w:ascii="Times New Roman" w:eastAsia="Times New Roman" w:hAnsi="Times New Roman" w:cs="Times New Roman"/>
          <w:b/>
          <w:sz w:val="20"/>
          <w:szCs w:val="20"/>
          <w:lang w:eastAsia="ru-RU"/>
        </w:rPr>
        <w:t>аспространяется    бесплатно</w:t>
      </w:r>
    </w:p>
    <w:p w:rsidR="009E194E" w:rsidRDefault="009E194E" w:rsidP="009E194E">
      <w:pPr>
        <w:pStyle w:val="a4"/>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9E194E" w:rsidRDefault="00D9010C" w:rsidP="009E194E">
      <w:pPr>
        <w:pStyle w:val="a4"/>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12</w:t>
      </w:r>
      <w:r w:rsidR="009E194E">
        <w:rPr>
          <w:rFonts w:ascii="Times New Roman" w:eastAsia="Times New Roman" w:hAnsi="Times New Roman" w:cs="Times New Roman"/>
          <w:b/>
          <w:lang w:eastAsia="ru-RU"/>
        </w:rPr>
        <w:t xml:space="preserve"> июля 2019г                                                                     </w:t>
      </w:r>
      <w:r w:rsidR="009E194E">
        <w:rPr>
          <w:rFonts w:ascii="Times New Roman" w:eastAsia="Times New Roman" w:hAnsi="Times New Roman" w:cs="Times New Roman"/>
          <w:b/>
          <w:i/>
          <w:sz w:val="40"/>
          <w:szCs w:val="40"/>
          <w:lang w:eastAsia="ru-RU"/>
        </w:rPr>
        <w:t xml:space="preserve">                      </w:t>
      </w:r>
      <w:r w:rsidR="009E194E">
        <w:rPr>
          <w:rFonts w:ascii="Times New Roman" w:eastAsia="Times New Roman" w:hAnsi="Times New Roman" w:cs="Times New Roman"/>
          <w:b/>
          <w:i/>
          <w:sz w:val="48"/>
          <w:szCs w:val="48"/>
          <w:lang w:eastAsia="ru-RU"/>
        </w:rPr>
        <w:t xml:space="preserve">  </w:t>
      </w:r>
      <w:r w:rsidR="009E194E">
        <w:rPr>
          <w:rFonts w:ascii="Times New Roman" w:eastAsia="Times New Roman" w:hAnsi="Times New Roman" w:cs="Times New Roman"/>
          <w:b/>
          <w:sz w:val="40"/>
          <w:szCs w:val="40"/>
          <w:lang w:eastAsia="ru-RU"/>
        </w:rPr>
        <w:t xml:space="preserve">                                                                 </w:t>
      </w:r>
      <w:r w:rsidR="00B81986">
        <w:rPr>
          <w:rFonts w:ascii="Times New Roman" w:eastAsia="Times New Roman" w:hAnsi="Times New Roman" w:cs="Times New Roman"/>
          <w:b/>
          <w:sz w:val="20"/>
          <w:szCs w:val="20"/>
          <w:lang w:eastAsia="ru-RU"/>
        </w:rPr>
        <w:t>№43</w:t>
      </w:r>
      <w:r w:rsidR="002E6728">
        <w:rPr>
          <w:rFonts w:ascii="Times New Roman" w:eastAsia="Times New Roman" w:hAnsi="Times New Roman" w:cs="Times New Roman"/>
          <w:b/>
          <w:sz w:val="20"/>
          <w:szCs w:val="20"/>
          <w:lang w:eastAsia="ru-RU"/>
        </w:rPr>
        <w:t>(33</w:t>
      </w:r>
      <w:r w:rsidR="00B81986">
        <w:rPr>
          <w:rFonts w:ascii="Times New Roman" w:eastAsia="Times New Roman" w:hAnsi="Times New Roman" w:cs="Times New Roman"/>
          <w:b/>
          <w:sz w:val="20"/>
          <w:szCs w:val="20"/>
          <w:lang w:eastAsia="ru-RU"/>
        </w:rPr>
        <w:t>7</w:t>
      </w:r>
      <w:r w:rsidR="009E194E">
        <w:rPr>
          <w:rFonts w:ascii="Times New Roman" w:eastAsia="Times New Roman" w:hAnsi="Times New Roman" w:cs="Times New Roman"/>
          <w:b/>
          <w:sz w:val="20"/>
          <w:szCs w:val="20"/>
          <w:lang w:eastAsia="ru-RU"/>
        </w:rPr>
        <w:t>) ОФИЦИАЛЬНО</w:t>
      </w:r>
    </w:p>
    <w:p w:rsidR="009E194E" w:rsidRDefault="009E194E" w:rsidP="009E194E">
      <w:pPr>
        <w:pStyle w:val="a4"/>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9E194E" w:rsidRDefault="009E194E" w:rsidP="009E194E">
      <w:pPr>
        <w:pStyle w:val="a4"/>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9E194E" w:rsidRDefault="009E194E" w:rsidP="009E194E">
      <w:pPr>
        <w:pStyle w:val="a4"/>
        <w:shd w:val="clear" w:color="auto" w:fill="A6A6A6"/>
        <w:spacing w:after="0" w:line="100" w:lineRule="atLeast"/>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 xml:space="preserve">Администрации сельского поселения </w:t>
      </w:r>
      <w:proofErr w:type="gramStart"/>
      <w:r>
        <w:rPr>
          <w:rFonts w:ascii="Times New Roman" w:eastAsia="Times New Roman" w:hAnsi="Times New Roman" w:cs="Times New Roman"/>
          <w:b/>
          <w:i/>
          <w:sz w:val="18"/>
          <w:szCs w:val="18"/>
          <w:lang w:eastAsia="ru-RU"/>
        </w:rPr>
        <w:t>Старый</w:t>
      </w:r>
      <w:proofErr w:type="gramEnd"/>
      <w:r>
        <w:rPr>
          <w:rFonts w:ascii="Times New Roman" w:eastAsia="Times New Roman" w:hAnsi="Times New Roman" w:cs="Times New Roman"/>
          <w:b/>
          <w:i/>
          <w:sz w:val="18"/>
          <w:szCs w:val="18"/>
          <w:lang w:eastAsia="ru-RU"/>
        </w:rPr>
        <w:t xml:space="preserve">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p>
    <w:p w:rsidR="00D049C2" w:rsidRDefault="00D049C2" w:rsidP="00012309"/>
    <w:p w:rsidR="009E194E" w:rsidRPr="009E194E" w:rsidRDefault="009E194E" w:rsidP="00012309">
      <w:pPr>
        <w:pStyle w:val="a7"/>
        <w:spacing w:after="0"/>
        <w:jc w:val="center"/>
        <w:rPr>
          <w:sz w:val="18"/>
          <w:szCs w:val="18"/>
        </w:rPr>
      </w:pPr>
      <w:r w:rsidRPr="009E194E">
        <w:rPr>
          <w:sz w:val="18"/>
          <w:szCs w:val="18"/>
        </w:rPr>
        <w:t>Статья в газеты «</w:t>
      </w:r>
      <w:proofErr w:type="spellStart"/>
      <w:r w:rsidRPr="009E194E">
        <w:rPr>
          <w:sz w:val="18"/>
          <w:szCs w:val="18"/>
        </w:rPr>
        <w:t>Похвистневский</w:t>
      </w:r>
      <w:proofErr w:type="spellEnd"/>
      <w:r w:rsidRPr="009E194E">
        <w:rPr>
          <w:sz w:val="18"/>
          <w:szCs w:val="18"/>
        </w:rPr>
        <w:t xml:space="preserve"> вестник» и «Вестник </w:t>
      </w:r>
      <w:proofErr w:type="spellStart"/>
      <w:r w:rsidRPr="009E194E">
        <w:rPr>
          <w:sz w:val="18"/>
          <w:szCs w:val="18"/>
        </w:rPr>
        <w:t>Похвистневского</w:t>
      </w:r>
      <w:proofErr w:type="spellEnd"/>
      <w:r w:rsidRPr="009E194E">
        <w:rPr>
          <w:sz w:val="18"/>
          <w:szCs w:val="18"/>
        </w:rPr>
        <w:t xml:space="preserve"> района»</w:t>
      </w:r>
    </w:p>
    <w:p w:rsidR="009E194E" w:rsidRPr="009E194E" w:rsidRDefault="009E194E" w:rsidP="00012309">
      <w:pPr>
        <w:pStyle w:val="1"/>
        <w:numPr>
          <w:ilvl w:val="0"/>
          <w:numId w:val="2"/>
        </w:numPr>
        <w:tabs>
          <w:tab w:val="left" w:pos="432"/>
        </w:tabs>
        <w:jc w:val="center"/>
        <w:rPr>
          <w:sz w:val="18"/>
          <w:szCs w:val="18"/>
        </w:rPr>
      </w:pPr>
      <w:r w:rsidRPr="009E194E">
        <w:rPr>
          <w:sz w:val="18"/>
          <w:szCs w:val="18"/>
        </w:rPr>
        <w:t>Выплаты по уходу за детьми инвалидами увеличены до 10 000 рублей</w:t>
      </w:r>
    </w:p>
    <w:p w:rsidR="009E194E" w:rsidRPr="009E194E" w:rsidRDefault="009E194E" w:rsidP="00012309">
      <w:pPr>
        <w:pStyle w:val="a0"/>
        <w:spacing w:after="0"/>
        <w:jc w:val="center"/>
        <w:rPr>
          <w:sz w:val="18"/>
          <w:szCs w:val="18"/>
        </w:rPr>
      </w:pPr>
    </w:p>
    <w:p w:rsidR="009E194E" w:rsidRPr="009E194E" w:rsidRDefault="009E194E" w:rsidP="00012309">
      <w:pPr>
        <w:pStyle w:val="11"/>
        <w:spacing w:before="0" w:after="0"/>
        <w:jc w:val="both"/>
        <w:rPr>
          <w:sz w:val="18"/>
          <w:szCs w:val="18"/>
        </w:rPr>
      </w:pPr>
      <w:r w:rsidRPr="009E194E">
        <w:rPr>
          <w:sz w:val="18"/>
          <w:szCs w:val="18"/>
        </w:rPr>
        <w:tab/>
      </w:r>
      <w:proofErr w:type="gramStart"/>
      <w:r w:rsidRPr="009E194E">
        <w:rPr>
          <w:sz w:val="18"/>
          <w:szCs w:val="18"/>
        </w:rPr>
        <w:t xml:space="preserve">С 1 июля 2019 года размер ежемесячной выплаты родителю (усыновителю) или опекуну (попечителю) ребенка-инвалида или инвалида с детства 1 группы увеличится почти в два раза с 5500 рублей до 10000 рублей в соответствии с Указом  Президента Российской Федерации от 07.03.2019 № 95 </w:t>
      </w:r>
      <w:r w:rsidRPr="009E194E">
        <w:rPr>
          <w:rStyle w:val="a5"/>
          <w:sz w:val="18"/>
          <w:szCs w:val="18"/>
        </w:rPr>
        <w:t>"О внесении изменения в Указ Президента Российской Федерации от 26 февраля 2013 г. № 175 "О ежемесячных выплатах лицам, осуществляющим</w:t>
      </w:r>
      <w:proofErr w:type="gramEnd"/>
      <w:r w:rsidRPr="009E194E">
        <w:rPr>
          <w:rStyle w:val="a5"/>
          <w:sz w:val="18"/>
          <w:szCs w:val="18"/>
        </w:rPr>
        <w:t xml:space="preserve"> уход за детьми-инвалидами и инвалидами с детства I группы"</w:t>
      </w:r>
      <w:r w:rsidRPr="009E194E">
        <w:rPr>
          <w:sz w:val="18"/>
          <w:szCs w:val="18"/>
        </w:rPr>
        <w:t xml:space="preserve">. </w:t>
      </w:r>
    </w:p>
    <w:p w:rsidR="009E194E" w:rsidRPr="009E194E" w:rsidRDefault="009E194E" w:rsidP="00012309">
      <w:pPr>
        <w:pStyle w:val="11"/>
        <w:spacing w:before="0" w:after="0"/>
        <w:jc w:val="both"/>
        <w:rPr>
          <w:sz w:val="18"/>
          <w:szCs w:val="18"/>
        </w:rPr>
      </w:pPr>
      <w:r w:rsidRPr="009E194E">
        <w:rPr>
          <w:sz w:val="18"/>
          <w:szCs w:val="18"/>
        </w:rPr>
        <w:t xml:space="preserve"> Перерасчет размера ежемесячной выплаты для них будет произведен в </w:t>
      </w:r>
      <w:proofErr w:type="spellStart"/>
      <w:r w:rsidRPr="009E194E">
        <w:rPr>
          <w:sz w:val="18"/>
          <w:szCs w:val="18"/>
        </w:rPr>
        <w:t>беззаявительном</w:t>
      </w:r>
      <w:proofErr w:type="spellEnd"/>
      <w:r w:rsidRPr="009E194E">
        <w:rPr>
          <w:sz w:val="18"/>
          <w:szCs w:val="18"/>
        </w:rPr>
        <w:t xml:space="preserve"> порядке с 1 июля 2019 года. Обращения граждан в Управление Пенсионного фонда не требуется.</w:t>
      </w:r>
    </w:p>
    <w:p w:rsidR="009E194E" w:rsidRPr="009E194E" w:rsidRDefault="009E194E" w:rsidP="00012309">
      <w:pPr>
        <w:pStyle w:val="11"/>
        <w:spacing w:before="0" w:after="0"/>
        <w:jc w:val="both"/>
        <w:rPr>
          <w:sz w:val="18"/>
          <w:szCs w:val="18"/>
        </w:rPr>
      </w:pPr>
      <w:r w:rsidRPr="009E194E">
        <w:rPr>
          <w:sz w:val="18"/>
          <w:szCs w:val="18"/>
        </w:rPr>
        <w:t>После 1 июля 2019 года повышенный размер выплаты будет назначаться и семьям, впервые обращающимся в территориальные управления Пенсионного фонда с заявлениями на получение ежемесячных выплат по уходу.</w:t>
      </w:r>
    </w:p>
    <w:p w:rsidR="009E194E" w:rsidRPr="009E194E" w:rsidRDefault="009E194E" w:rsidP="00012309">
      <w:pPr>
        <w:pStyle w:val="11"/>
        <w:spacing w:before="0" w:after="0"/>
        <w:jc w:val="both"/>
        <w:rPr>
          <w:sz w:val="18"/>
          <w:szCs w:val="18"/>
        </w:rPr>
      </w:pPr>
      <w:r w:rsidRPr="009E194E">
        <w:rPr>
          <w:sz w:val="18"/>
          <w:szCs w:val="18"/>
        </w:rPr>
        <w:t>Ежемесячная выплата по уходу назначается одному неработающему трудоспособному родителю (усыновителю) или опекуну (попечителю) в отношении каждого ребенка-инвалида на весь период ухода.</w:t>
      </w:r>
    </w:p>
    <w:p w:rsidR="009E194E" w:rsidRPr="009E194E" w:rsidRDefault="009E194E" w:rsidP="00012309">
      <w:pPr>
        <w:pStyle w:val="11"/>
        <w:spacing w:before="0" w:after="0"/>
        <w:jc w:val="both"/>
        <w:rPr>
          <w:sz w:val="18"/>
          <w:szCs w:val="18"/>
        </w:rPr>
      </w:pPr>
      <w:r w:rsidRPr="009E194E">
        <w:rPr>
          <w:sz w:val="18"/>
          <w:szCs w:val="18"/>
        </w:rPr>
        <w:t>Кроме того, период ухода засчитывается в страховой стаж и за каждый год начисляется 1,8 пенсионных баллов. Это позволяет неработающему родителю сформировать свои пенсионные права для получения страховой пенсии.</w:t>
      </w:r>
    </w:p>
    <w:p w:rsidR="009E194E" w:rsidRPr="009E194E" w:rsidRDefault="009E194E" w:rsidP="00012309">
      <w:pPr>
        <w:pStyle w:val="11"/>
        <w:spacing w:before="0" w:after="0"/>
        <w:jc w:val="both"/>
        <w:rPr>
          <w:rStyle w:val="text-highlight"/>
          <w:b/>
          <w:bCs/>
          <w:i/>
          <w:iCs/>
          <w:sz w:val="18"/>
          <w:szCs w:val="18"/>
        </w:rPr>
      </w:pPr>
      <w:r w:rsidRPr="009E194E">
        <w:rPr>
          <w:rStyle w:val="text-highlight"/>
          <w:i/>
          <w:iCs/>
          <w:sz w:val="18"/>
          <w:szCs w:val="18"/>
          <w:u w:val="single"/>
        </w:rPr>
        <w:t>СПРАВКА</w:t>
      </w:r>
    </w:p>
    <w:p w:rsidR="009E194E" w:rsidRPr="009E194E" w:rsidRDefault="009E194E" w:rsidP="00012309">
      <w:pPr>
        <w:pStyle w:val="11"/>
        <w:spacing w:after="0"/>
        <w:jc w:val="both"/>
        <w:rPr>
          <w:i/>
          <w:iCs/>
          <w:sz w:val="18"/>
          <w:szCs w:val="18"/>
        </w:rPr>
      </w:pPr>
      <w:r w:rsidRPr="009E194E">
        <w:rPr>
          <w:rStyle w:val="text-highlight"/>
          <w:b/>
          <w:bCs/>
          <w:i/>
          <w:iCs/>
          <w:sz w:val="18"/>
          <w:szCs w:val="18"/>
        </w:rPr>
        <w:t xml:space="preserve">Когда положена выплата </w:t>
      </w:r>
    </w:p>
    <w:p w:rsidR="009E194E" w:rsidRPr="009E194E" w:rsidRDefault="009E194E" w:rsidP="00012309">
      <w:pPr>
        <w:numPr>
          <w:ilvl w:val="0"/>
          <w:numId w:val="3"/>
        </w:numPr>
        <w:tabs>
          <w:tab w:val="left" w:pos="720"/>
        </w:tabs>
        <w:spacing w:before="100"/>
        <w:jc w:val="both"/>
        <w:rPr>
          <w:i/>
          <w:iCs/>
          <w:sz w:val="18"/>
          <w:szCs w:val="18"/>
        </w:rPr>
      </w:pPr>
      <w:r w:rsidRPr="009E194E">
        <w:rPr>
          <w:i/>
          <w:iCs/>
          <w:sz w:val="18"/>
          <w:szCs w:val="18"/>
        </w:rPr>
        <w:t>1. В семье есть ребенок-инвалид в возрасте до 18 лет или инвалид с детства I группы.</w:t>
      </w:r>
    </w:p>
    <w:p w:rsidR="009E194E" w:rsidRPr="009E194E" w:rsidRDefault="009E194E" w:rsidP="00012309">
      <w:pPr>
        <w:numPr>
          <w:ilvl w:val="0"/>
          <w:numId w:val="3"/>
        </w:numPr>
        <w:tabs>
          <w:tab w:val="left" w:pos="720"/>
        </w:tabs>
        <w:spacing w:before="100"/>
        <w:jc w:val="both"/>
        <w:rPr>
          <w:i/>
          <w:iCs/>
          <w:sz w:val="18"/>
          <w:szCs w:val="18"/>
        </w:rPr>
      </w:pPr>
      <w:r w:rsidRPr="009E194E">
        <w:rPr>
          <w:i/>
          <w:iCs/>
          <w:sz w:val="18"/>
          <w:szCs w:val="18"/>
        </w:rPr>
        <w:t>2. За ним ухаживает кто-то из родителей.</w:t>
      </w:r>
    </w:p>
    <w:p w:rsidR="009E194E" w:rsidRPr="009E194E" w:rsidRDefault="009E194E" w:rsidP="00012309">
      <w:pPr>
        <w:numPr>
          <w:ilvl w:val="0"/>
          <w:numId w:val="3"/>
        </w:numPr>
        <w:tabs>
          <w:tab w:val="left" w:pos="720"/>
        </w:tabs>
        <w:spacing w:before="100"/>
        <w:jc w:val="both"/>
        <w:rPr>
          <w:i/>
          <w:iCs/>
          <w:sz w:val="18"/>
          <w:szCs w:val="18"/>
        </w:rPr>
      </w:pPr>
      <w:r w:rsidRPr="009E194E">
        <w:rPr>
          <w:i/>
          <w:iCs/>
          <w:sz w:val="18"/>
          <w:szCs w:val="18"/>
        </w:rPr>
        <w:t>3. Родитель не работает, хотя трудоспособен.</w:t>
      </w:r>
    </w:p>
    <w:p w:rsidR="009E194E" w:rsidRPr="009E194E" w:rsidRDefault="009E194E" w:rsidP="009E194E">
      <w:pPr>
        <w:numPr>
          <w:ilvl w:val="0"/>
          <w:numId w:val="3"/>
        </w:numPr>
        <w:tabs>
          <w:tab w:val="left" w:pos="720"/>
        </w:tabs>
        <w:jc w:val="both"/>
        <w:rPr>
          <w:sz w:val="18"/>
          <w:szCs w:val="18"/>
        </w:rPr>
      </w:pPr>
      <w:r w:rsidRPr="009E194E">
        <w:rPr>
          <w:i/>
          <w:iCs/>
          <w:sz w:val="18"/>
          <w:szCs w:val="18"/>
        </w:rPr>
        <w:t>4. Компенсацию платят только одному из родителей и только на период ухода.</w:t>
      </w:r>
    </w:p>
    <w:p w:rsidR="009E194E" w:rsidRPr="009E194E" w:rsidRDefault="009E194E" w:rsidP="009E194E">
      <w:pPr>
        <w:ind w:left="720"/>
        <w:jc w:val="both"/>
        <w:rPr>
          <w:sz w:val="18"/>
          <w:szCs w:val="18"/>
        </w:rPr>
      </w:pPr>
    </w:p>
    <w:p w:rsidR="009E194E" w:rsidRDefault="009E194E" w:rsidP="009E194E">
      <w:pPr>
        <w:ind w:left="720"/>
        <w:jc w:val="both"/>
        <w:rPr>
          <w:sz w:val="18"/>
          <w:szCs w:val="18"/>
        </w:rPr>
      </w:pPr>
      <w:r w:rsidRPr="009E194E">
        <w:rPr>
          <w:sz w:val="18"/>
          <w:szCs w:val="18"/>
        </w:rPr>
        <w:t>Заместитель начальника управления ПФР                                                  Г.А.Алексеева</w:t>
      </w:r>
    </w:p>
    <w:p w:rsidR="007F5AB6" w:rsidRPr="009E194E" w:rsidRDefault="007F5AB6" w:rsidP="009E194E">
      <w:pPr>
        <w:ind w:left="720"/>
        <w:jc w:val="both"/>
        <w:rPr>
          <w:sz w:val="18"/>
          <w:szCs w:val="18"/>
        </w:rPr>
      </w:pPr>
    </w:p>
    <w:tbl>
      <w:tblPr>
        <w:tblW w:w="11057" w:type="dxa"/>
        <w:tblInd w:w="-1079" w:type="dxa"/>
        <w:tblLayout w:type="fixed"/>
        <w:tblCellMar>
          <w:top w:w="55" w:type="dxa"/>
          <w:left w:w="55" w:type="dxa"/>
          <w:bottom w:w="55" w:type="dxa"/>
          <w:right w:w="55" w:type="dxa"/>
        </w:tblCellMar>
        <w:tblLook w:val="0000"/>
      </w:tblPr>
      <w:tblGrid>
        <w:gridCol w:w="5529"/>
        <w:gridCol w:w="5528"/>
      </w:tblGrid>
      <w:tr w:rsidR="009E194E" w:rsidRPr="009E194E" w:rsidTr="00A724F4">
        <w:tc>
          <w:tcPr>
            <w:tcW w:w="11057" w:type="dxa"/>
            <w:gridSpan w:val="2"/>
            <w:tcBorders>
              <w:top w:val="single" w:sz="1" w:space="0" w:color="000000"/>
              <w:left w:val="single" w:sz="1" w:space="0" w:color="000000"/>
              <w:bottom w:val="single" w:sz="1" w:space="0" w:color="000000"/>
              <w:right w:val="single" w:sz="1" w:space="0" w:color="000000"/>
            </w:tcBorders>
            <w:shd w:val="clear" w:color="auto" w:fill="auto"/>
          </w:tcPr>
          <w:p w:rsidR="009E194E" w:rsidRPr="009E194E" w:rsidRDefault="009E194E" w:rsidP="003D2868">
            <w:pPr>
              <w:pStyle w:val="a8"/>
              <w:ind w:left="851" w:right="1245"/>
              <w:jc w:val="center"/>
              <w:rPr>
                <w:sz w:val="18"/>
                <w:szCs w:val="18"/>
              </w:rPr>
            </w:pPr>
            <w:r w:rsidRPr="009E194E">
              <w:rPr>
                <w:b/>
                <w:bCs/>
                <w:sz w:val="18"/>
                <w:szCs w:val="18"/>
              </w:rPr>
              <w:t>КОМУ НА ПЕНСИЮ РАНЬШЕ</w:t>
            </w:r>
          </w:p>
        </w:tc>
      </w:tr>
      <w:tr w:rsidR="009E194E" w:rsidRPr="009E194E" w:rsidTr="00A724F4">
        <w:tc>
          <w:tcPr>
            <w:tcW w:w="11057" w:type="dxa"/>
            <w:gridSpan w:val="2"/>
            <w:tcBorders>
              <w:left w:val="single" w:sz="1" w:space="0" w:color="000000"/>
              <w:bottom w:val="single" w:sz="1" w:space="0" w:color="000000"/>
              <w:right w:val="single" w:sz="1" w:space="0" w:color="000000"/>
            </w:tcBorders>
            <w:shd w:val="clear" w:color="auto" w:fill="auto"/>
          </w:tcPr>
          <w:p w:rsidR="009E194E" w:rsidRPr="009E194E" w:rsidRDefault="009E194E" w:rsidP="003D2868">
            <w:pPr>
              <w:pStyle w:val="a8"/>
              <w:ind w:left="851" w:right="1245"/>
              <w:jc w:val="center"/>
              <w:rPr>
                <w:sz w:val="18"/>
                <w:szCs w:val="18"/>
              </w:rPr>
            </w:pPr>
            <w:r w:rsidRPr="009E194E">
              <w:rPr>
                <w:b/>
                <w:bCs/>
                <w:sz w:val="18"/>
                <w:szCs w:val="18"/>
              </w:rPr>
              <w:t>ПРЕЖНИЙ ПЕНСИОННЫЙ ВОЗРАСТ СОХРАНЯЕТСЯ У БОЛЬШИНСТВА ГРАЖДАН, ИМЕЮЩИХ ПРАВО НА ДОСРОЧНУЮ ПЕНСИЮ</w:t>
            </w:r>
          </w:p>
        </w:tc>
      </w:tr>
      <w:tr w:rsidR="009E194E" w:rsidRPr="009E194E" w:rsidTr="00A724F4">
        <w:tc>
          <w:tcPr>
            <w:tcW w:w="5529" w:type="dxa"/>
            <w:tcBorders>
              <w:left w:val="single" w:sz="1" w:space="0" w:color="000000"/>
              <w:bottom w:val="single" w:sz="1" w:space="0" w:color="000000"/>
            </w:tcBorders>
            <w:shd w:val="clear" w:color="auto" w:fill="auto"/>
          </w:tcPr>
          <w:p w:rsidR="009E194E" w:rsidRPr="009E194E" w:rsidRDefault="009E194E" w:rsidP="003D2868">
            <w:pPr>
              <w:ind w:left="851" w:right="1245"/>
              <w:jc w:val="center"/>
              <w:rPr>
                <w:sz w:val="18"/>
                <w:szCs w:val="18"/>
              </w:rPr>
            </w:pPr>
            <w:r w:rsidRPr="009E194E">
              <w:rPr>
                <w:b/>
                <w:bCs/>
                <w:sz w:val="18"/>
                <w:szCs w:val="18"/>
              </w:rPr>
              <w:t>У КОГО ДОСРОЧНЫЙ ВЫХОД НА ПЕНСИЮ БЕЗ ИЗМЕНЕНИЙ</w:t>
            </w:r>
          </w:p>
          <w:p w:rsidR="009E194E" w:rsidRPr="009E194E" w:rsidRDefault="009E194E" w:rsidP="003D2868">
            <w:pPr>
              <w:ind w:left="851" w:right="1245"/>
              <w:jc w:val="both"/>
              <w:rPr>
                <w:sz w:val="18"/>
                <w:szCs w:val="18"/>
              </w:rPr>
            </w:pPr>
            <w:r w:rsidRPr="009E194E">
              <w:rPr>
                <w:sz w:val="18"/>
                <w:szCs w:val="18"/>
              </w:rPr>
              <w:t>- Лица, работающие в тяжелых, опасных и вредных условиях труда: шахтеры, металлурги, водители городских автобусов и трамваев и др.</w:t>
            </w:r>
          </w:p>
          <w:p w:rsidR="009E194E" w:rsidRPr="009E194E" w:rsidRDefault="009E194E" w:rsidP="003D2868">
            <w:pPr>
              <w:ind w:left="851" w:right="1245"/>
              <w:jc w:val="both"/>
              <w:rPr>
                <w:sz w:val="18"/>
                <w:szCs w:val="18"/>
              </w:rPr>
            </w:pPr>
            <w:r w:rsidRPr="009E194E">
              <w:rPr>
                <w:sz w:val="18"/>
                <w:szCs w:val="18"/>
              </w:rPr>
              <w:t>- Женщины, родившие пять и более детей и воспитавшие их до 8 лет.</w:t>
            </w:r>
          </w:p>
          <w:p w:rsidR="009E194E" w:rsidRPr="009E194E" w:rsidRDefault="009E194E" w:rsidP="003D2868">
            <w:pPr>
              <w:ind w:left="851" w:right="1245"/>
              <w:jc w:val="both"/>
              <w:rPr>
                <w:sz w:val="18"/>
                <w:szCs w:val="18"/>
              </w:rPr>
            </w:pPr>
            <w:r w:rsidRPr="009E194E">
              <w:rPr>
                <w:sz w:val="18"/>
                <w:szCs w:val="18"/>
              </w:rPr>
              <w:t>- Женщины, родившие двух и более детей, при наличии северного стажа.</w:t>
            </w:r>
          </w:p>
          <w:p w:rsidR="009E194E" w:rsidRPr="009E194E" w:rsidRDefault="009E194E" w:rsidP="003D2868">
            <w:pPr>
              <w:ind w:left="851" w:right="1245"/>
              <w:jc w:val="both"/>
              <w:rPr>
                <w:sz w:val="18"/>
                <w:szCs w:val="18"/>
              </w:rPr>
            </w:pPr>
            <w:r w:rsidRPr="009E194E">
              <w:rPr>
                <w:sz w:val="18"/>
                <w:szCs w:val="18"/>
              </w:rPr>
              <w:t>- Один из родителей (опекунов) инвалида с детства, воспитавший его до 8 лет.</w:t>
            </w:r>
          </w:p>
          <w:p w:rsidR="009E194E" w:rsidRPr="009E194E" w:rsidRDefault="009E194E" w:rsidP="003D2868">
            <w:pPr>
              <w:ind w:left="851" w:right="1245"/>
              <w:jc w:val="both"/>
              <w:rPr>
                <w:sz w:val="18"/>
                <w:szCs w:val="18"/>
              </w:rPr>
            </w:pPr>
            <w:r w:rsidRPr="009E194E">
              <w:rPr>
                <w:sz w:val="18"/>
                <w:szCs w:val="18"/>
              </w:rPr>
              <w:t>- Инвалиды вследствие военной травмы.</w:t>
            </w:r>
          </w:p>
          <w:p w:rsidR="009E194E" w:rsidRPr="009E194E" w:rsidRDefault="009E194E" w:rsidP="003D2868">
            <w:pPr>
              <w:ind w:left="851" w:right="1245"/>
              <w:jc w:val="both"/>
              <w:rPr>
                <w:sz w:val="18"/>
                <w:szCs w:val="18"/>
              </w:rPr>
            </w:pPr>
            <w:r w:rsidRPr="009E194E">
              <w:rPr>
                <w:sz w:val="18"/>
                <w:szCs w:val="18"/>
              </w:rPr>
              <w:t>- Инвалиды по зрению первой группы.</w:t>
            </w:r>
          </w:p>
          <w:p w:rsidR="009E194E" w:rsidRPr="009E194E" w:rsidRDefault="009E194E" w:rsidP="003D2868">
            <w:pPr>
              <w:ind w:left="851" w:right="1245"/>
              <w:jc w:val="both"/>
              <w:rPr>
                <w:sz w:val="18"/>
                <w:szCs w:val="18"/>
              </w:rPr>
            </w:pPr>
            <w:r w:rsidRPr="009E194E">
              <w:rPr>
                <w:sz w:val="18"/>
                <w:szCs w:val="18"/>
              </w:rPr>
              <w:t>- Лица, пострадавшие в результате радиационных или техногенных катастроф и ядерных испытаний.</w:t>
            </w:r>
          </w:p>
          <w:p w:rsidR="009E194E" w:rsidRPr="009E194E" w:rsidRDefault="009E194E" w:rsidP="003D2868">
            <w:pPr>
              <w:ind w:left="851" w:right="1245"/>
              <w:jc w:val="both"/>
              <w:rPr>
                <w:sz w:val="18"/>
                <w:szCs w:val="18"/>
              </w:rPr>
            </w:pPr>
          </w:p>
          <w:p w:rsidR="009E194E" w:rsidRPr="009E194E" w:rsidRDefault="009E194E" w:rsidP="003D2868">
            <w:pPr>
              <w:ind w:left="851" w:right="1245"/>
              <w:jc w:val="both"/>
              <w:rPr>
                <w:sz w:val="18"/>
                <w:szCs w:val="18"/>
              </w:rPr>
            </w:pPr>
          </w:p>
          <w:p w:rsidR="009E194E" w:rsidRPr="009E194E" w:rsidRDefault="009E194E" w:rsidP="009E194E">
            <w:pPr>
              <w:spacing w:before="240"/>
              <w:ind w:left="851" w:right="2126"/>
              <w:rPr>
                <w:sz w:val="18"/>
                <w:szCs w:val="18"/>
              </w:rPr>
            </w:pPr>
          </w:p>
        </w:tc>
        <w:tc>
          <w:tcPr>
            <w:tcW w:w="5528" w:type="dxa"/>
            <w:tcBorders>
              <w:left w:val="single" w:sz="1" w:space="0" w:color="000000"/>
              <w:bottom w:val="single" w:sz="1" w:space="0" w:color="000000"/>
              <w:right w:val="single" w:sz="1" w:space="0" w:color="000000"/>
            </w:tcBorders>
            <w:shd w:val="clear" w:color="auto" w:fill="auto"/>
          </w:tcPr>
          <w:p w:rsidR="009E194E" w:rsidRPr="009E194E" w:rsidRDefault="009E194E" w:rsidP="003D2868">
            <w:pPr>
              <w:pStyle w:val="a8"/>
              <w:ind w:left="851" w:right="1245"/>
              <w:jc w:val="center"/>
              <w:rPr>
                <w:sz w:val="18"/>
                <w:szCs w:val="18"/>
              </w:rPr>
            </w:pPr>
            <w:r w:rsidRPr="009E194E">
              <w:rPr>
                <w:b/>
                <w:bCs/>
                <w:sz w:val="18"/>
                <w:szCs w:val="18"/>
              </w:rPr>
              <w:t>ДОСРОЧНЫЙ ВЫХОД НА ПЕНСИЮ С ИЗМЕНЕНИЯМИ</w:t>
            </w:r>
          </w:p>
          <w:p w:rsidR="009E194E" w:rsidRPr="009E194E" w:rsidRDefault="009E194E" w:rsidP="003D2868">
            <w:pPr>
              <w:pStyle w:val="a8"/>
              <w:ind w:left="851" w:right="1245"/>
              <w:jc w:val="both"/>
              <w:rPr>
                <w:sz w:val="18"/>
                <w:szCs w:val="18"/>
              </w:rPr>
            </w:pPr>
            <w:r w:rsidRPr="009E194E">
              <w:rPr>
                <w:sz w:val="18"/>
                <w:szCs w:val="18"/>
              </w:rPr>
              <w:t>- Для педагогов, врачей и артистов сохраняется досрочная пенсия после приобретения необходимой выслуги лет (от 25 до 30 лет). При этом пенсия назначается с учетом пенсионного возраста.</w:t>
            </w:r>
          </w:p>
          <w:p w:rsidR="009E194E" w:rsidRPr="009E194E" w:rsidRDefault="009E194E" w:rsidP="003D2868">
            <w:pPr>
              <w:pStyle w:val="a8"/>
              <w:ind w:left="851" w:right="1245"/>
              <w:jc w:val="both"/>
              <w:rPr>
                <w:b/>
                <w:bCs/>
                <w:sz w:val="18"/>
                <w:szCs w:val="18"/>
              </w:rPr>
            </w:pPr>
            <w:r w:rsidRPr="009E194E">
              <w:rPr>
                <w:sz w:val="18"/>
                <w:szCs w:val="18"/>
              </w:rPr>
              <w:t xml:space="preserve">- Северяне, как и раньше, выходят на пенсию на 5 лет раньше общеустановленного пенсионного возраста, но с учетом поэтапного повышения. Северный </w:t>
            </w:r>
            <w:proofErr w:type="spellStart"/>
            <w:r w:rsidRPr="009E194E">
              <w:rPr>
                <w:sz w:val="18"/>
                <w:szCs w:val="18"/>
              </w:rPr>
              <w:t>спецстаж</w:t>
            </w:r>
            <w:proofErr w:type="spellEnd"/>
            <w:r w:rsidRPr="009E194E">
              <w:rPr>
                <w:sz w:val="18"/>
                <w:szCs w:val="18"/>
              </w:rPr>
              <w:t>, как и раньше, составляет от 15 до 20 лет.</w:t>
            </w:r>
          </w:p>
          <w:p w:rsidR="009E194E" w:rsidRPr="009E194E" w:rsidRDefault="009E194E" w:rsidP="003D2868">
            <w:pPr>
              <w:pStyle w:val="a8"/>
              <w:ind w:left="851" w:right="1245"/>
              <w:jc w:val="center"/>
              <w:rPr>
                <w:sz w:val="18"/>
                <w:szCs w:val="18"/>
              </w:rPr>
            </w:pPr>
            <w:r w:rsidRPr="009E194E">
              <w:rPr>
                <w:b/>
                <w:bCs/>
                <w:sz w:val="18"/>
                <w:szCs w:val="18"/>
              </w:rPr>
              <w:t>НОВЫЕ ЛЬГОТЫ ПО ДОСРОЧНОМУ ВЫХОДУ НА ПЕНСИЮ</w:t>
            </w:r>
          </w:p>
          <w:p w:rsidR="009E194E" w:rsidRPr="009E194E" w:rsidRDefault="009E194E" w:rsidP="003D2868">
            <w:pPr>
              <w:pStyle w:val="a8"/>
              <w:ind w:left="851" w:right="1245"/>
              <w:jc w:val="both"/>
              <w:rPr>
                <w:sz w:val="18"/>
                <w:szCs w:val="18"/>
              </w:rPr>
            </w:pPr>
            <w:r w:rsidRPr="009E194E">
              <w:rPr>
                <w:sz w:val="18"/>
                <w:szCs w:val="18"/>
              </w:rPr>
              <w:t>- Многодетные мамы с тремя детьми смогут выйти на пенсию на 3 года раньше нового пенсионного возраста, женщины с четырьмя детьми — на 4 года раньше.</w:t>
            </w:r>
          </w:p>
          <w:p w:rsidR="009E194E" w:rsidRPr="009E194E" w:rsidRDefault="009E194E" w:rsidP="003D2868">
            <w:pPr>
              <w:pStyle w:val="a8"/>
              <w:ind w:left="851" w:right="1245"/>
              <w:jc w:val="both"/>
              <w:rPr>
                <w:sz w:val="18"/>
                <w:szCs w:val="18"/>
              </w:rPr>
            </w:pPr>
            <w:r w:rsidRPr="009E194E">
              <w:rPr>
                <w:sz w:val="18"/>
                <w:szCs w:val="18"/>
              </w:rPr>
              <w:t>- Женщины со стажем 37 лет и мужчины со стажем 42 года имеют право выйти на пенсию на два года раньше нового пенсионного возраста.</w:t>
            </w:r>
          </w:p>
        </w:tc>
      </w:tr>
    </w:tbl>
    <w:p w:rsidR="009E194E" w:rsidRPr="009E194E" w:rsidRDefault="009E194E" w:rsidP="009E194E">
      <w:pPr>
        <w:ind w:left="851" w:right="1245"/>
        <w:jc w:val="center"/>
        <w:rPr>
          <w:sz w:val="18"/>
          <w:szCs w:val="18"/>
        </w:rPr>
      </w:pPr>
    </w:p>
    <w:tbl>
      <w:tblPr>
        <w:tblW w:w="11057" w:type="dxa"/>
        <w:tblInd w:w="-1221" w:type="dxa"/>
        <w:tblLayout w:type="fixed"/>
        <w:tblCellMar>
          <w:top w:w="55" w:type="dxa"/>
          <w:left w:w="55" w:type="dxa"/>
          <w:bottom w:w="55" w:type="dxa"/>
          <w:right w:w="55" w:type="dxa"/>
        </w:tblCellMar>
        <w:tblLook w:val="0000"/>
      </w:tblPr>
      <w:tblGrid>
        <w:gridCol w:w="6151"/>
        <w:gridCol w:w="4906"/>
      </w:tblGrid>
      <w:tr w:rsidR="00A724F4" w:rsidTr="00A724F4">
        <w:tc>
          <w:tcPr>
            <w:tcW w:w="11057" w:type="dxa"/>
            <w:gridSpan w:val="2"/>
            <w:tcBorders>
              <w:top w:val="single" w:sz="1" w:space="0" w:color="000000"/>
              <w:left w:val="single" w:sz="1" w:space="0" w:color="000000"/>
              <w:bottom w:val="single" w:sz="1" w:space="0" w:color="000000"/>
              <w:right w:val="single" w:sz="1" w:space="0" w:color="000000"/>
            </w:tcBorders>
            <w:shd w:val="clear" w:color="auto" w:fill="auto"/>
          </w:tcPr>
          <w:p w:rsidR="00A724F4" w:rsidRPr="00A724F4" w:rsidRDefault="00A724F4" w:rsidP="00A724F4">
            <w:pPr>
              <w:pStyle w:val="a8"/>
              <w:ind w:left="567" w:right="-339"/>
              <w:jc w:val="center"/>
              <w:rPr>
                <w:sz w:val="18"/>
                <w:szCs w:val="18"/>
              </w:rPr>
            </w:pPr>
            <w:r w:rsidRPr="00A724F4">
              <w:rPr>
                <w:b/>
                <w:bCs/>
                <w:sz w:val="18"/>
                <w:szCs w:val="18"/>
              </w:rPr>
              <w:t>КАКИЕ ЛЬГОТЫ ЕСТЬ У ПРЕДПЕНСИОНЕРОВ</w:t>
            </w:r>
          </w:p>
        </w:tc>
      </w:tr>
      <w:tr w:rsidR="00A724F4" w:rsidTr="00A724F4">
        <w:tc>
          <w:tcPr>
            <w:tcW w:w="6151" w:type="dxa"/>
            <w:tcBorders>
              <w:left w:val="single" w:sz="1" w:space="0" w:color="000000"/>
              <w:bottom w:val="single" w:sz="1" w:space="0" w:color="000000"/>
            </w:tcBorders>
            <w:shd w:val="clear" w:color="auto" w:fill="auto"/>
          </w:tcPr>
          <w:p w:rsidR="00A724F4" w:rsidRPr="00A724F4" w:rsidRDefault="00A724F4" w:rsidP="003D2868">
            <w:pPr>
              <w:jc w:val="center"/>
              <w:rPr>
                <w:b/>
                <w:bCs/>
                <w:sz w:val="18"/>
                <w:szCs w:val="18"/>
              </w:rPr>
            </w:pPr>
            <w:r w:rsidRPr="00A724F4">
              <w:rPr>
                <w:b/>
                <w:bCs/>
                <w:sz w:val="18"/>
                <w:szCs w:val="18"/>
              </w:rPr>
              <w:t>ЛЮДЯМ ПРЕДПЕНСИОННОГО ВОЗРАСТА ГАРАНТИРОВАНЫ ЛЬГОТЫ</w:t>
            </w:r>
          </w:p>
          <w:p w:rsidR="00A724F4" w:rsidRPr="00A724F4" w:rsidRDefault="00A724F4" w:rsidP="003D2868">
            <w:pPr>
              <w:jc w:val="center"/>
              <w:rPr>
                <w:b/>
                <w:bCs/>
                <w:sz w:val="18"/>
                <w:szCs w:val="18"/>
              </w:rPr>
            </w:pPr>
          </w:p>
          <w:p w:rsidR="00A724F4" w:rsidRPr="00A724F4" w:rsidRDefault="00A724F4" w:rsidP="003D2868">
            <w:pPr>
              <w:jc w:val="center"/>
              <w:rPr>
                <w:sz w:val="18"/>
                <w:szCs w:val="18"/>
              </w:rPr>
            </w:pPr>
            <w:r w:rsidRPr="00A724F4">
              <w:rPr>
                <w:b/>
                <w:bCs/>
                <w:sz w:val="18"/>
                <w:szCs w:val="18"/>
              </w:rPr>
              <w:t>ФЕДЕРАЛЬНЫЕ ЛЬГОТЫ</w:t>
            </w:r>
          </w:p>
          <w:p w:rsidR="00A724F4" w:rsidRPr="00A724F4" w:rsidRDefault="00A724F4" w:rsidP="003D2868">
            <w:pPr>
              <w:jc w:val="both"/>
              <w:rPr>
                <w:sz w:val="18"/>
                <w:szCs w:val="18"/>
              </w:rPr>
            </w:pPr>
            <w:r w:rsidRPr="00A724F4">
              <w:rPr>
                <w:sz w:val="18"/>
                <w:szCs w:val="18"/>
              </w:rPr>
              <w:lastRenderedPageBreak/>
              <w:t xml:space="preserve">- Освобождение от имущественных и </w:t>
            </w:r>
            <w:proofErr w:type="gramStart"/>
            <w:r w:rsidRPr="00A724F4">
              <w:rPr>
                <w:sz w:val="18"/>
                <w:szCs w:val="18"/>
              </w:rPr>
              <w:t>земельного</w:t>
            </w:r>
            <w:proofErr w:type="gramEnd"/>
            <w:r w:rsidRPr="00A724F4">
              <w:rPr>
                <w:sz w:val="18"/>
                <w:szCs w:val="18"/>
              </w:rPr>
              <w:t xml:space="preserve"> налогов.</w:t>
            </w:r>
          </w:p>
          <w:p w:rsidR="00A724F4" w:rsidRPr="00A724F4" w:rsidRDefault="00A724F4" w:rsidP="003D2868">
            <w:pPr>
              <w:jc w:val="both"/>
              <w:rPr>
                <w:sz w:val="18"/>
                <w:szCs w:val="18"/>
              </w:rPr>
            </w:pPr>
            <w:r w:rsidRPr="00A724F4">
              <w:rPr>
                <w:sz w:val="18"/>
                <w:szCs w:val="18"/>
              </w:rPr>
              <w:t>- Два дня в год на диспансеризацию с сохранением зарплаты.</w:t>
            </w:r>
          </w:p>
          <w:p w:rsidR="00A724F4" w:rsidRPr="00A724F4" w:rsidRDefault="00A724F4" w:rsidP="003D2868">
            <w:pPr>
              <w:jc w:val="both"/>
              <w:rPr>
                <w:sz w:val="18"/>
                <w:szCs w:val="18"/>
              </w:rPr>
            </w:pPr>
            <w:r w:rsidRPr="00A724F4">
              <w:rPr>
                <w:sz w:val="18"/>
                <w:szCs w:val="18"/>
              </w:rPr>
              <w:t>- Выплата пенсионных накоплений.</w:t>
            </w:r>
          </w:p>
          <w:p w:rsidR="00A724F4" w:rsidRPr="00A724F4" w:rsidRDefault="00A724F4" w:rsidP="003D2868">
            <w:pPr>
              <w:jc w:val="both"/>
              <w:rPr>
                <w:sz w:val="18"/>
                <w:szCs w:val="18"/>
              </w:rPr>
            </w:pPr>
            <w:r w:rsidRPr="00A724F4">
              <w:rPr>
                <w:sz w:val="18"/>
                <w:szCs w:val="18"/>
              </w:rPr>
              <w:t xml:space="preserve">- Гарантии трудовой занятости: административная и уголовная ответственность работодателя за увольнение или отказ от приема на работу </w:t>
            </w:r>
            <w:proofErr w:type="spellStart"/>
            <w:r w:rsidRPr="00A724F4">
              <w:rPr>
                <w:sz w:val="18"/>
                <w:szCs w:val="18"/>
              </w:rPr>
              <w:t>предпенсионеров</w:t>
            </w:r>
            <w:proofErr w:type="spellEnd"/>
            <w:r w:rsidRPr="00A724F4">
              <w:rPr>
                <w:sz w:val="18"/>
                <w:szCs w:val="18"/>
              </w:rPr>
              <w:t>.</w:t>
            </w:r>
          </w:p>
          <w:p w:rsidR="00A724F4" w:rsidRPr="00A724F4" w:rsidRDefault="00A724F4" w:rsidP="003D2868">
            <w:pPr>
              <w:jc w:val="both"/>
              <w:rPr>
                <w:sz w:val="18"/>
                <w:szCs w:val="18"/>
              </w:rPr>
            </w:pPr>
            <w:r w:rsidRPr="00A724F4">
              <w:rPr>
                <w:sz w:val="18"/>
                <w:szCs w:val="18"/>
              </w:rPr>
              <w:t>- Бесплатное профессиональное переобучение.</w:t>
            </w:r>
          </w:p>
          <w:p w:rsidR="00A724F4" w:rsidRPr="00A724F4" w:rsidRDefault="00A724F4" w:rsidP="003D2868">
            <w:pPr>
              <w:jc w:val="both"/>
              <w:rPr>
                <w:sz w:val="18"/>
                <w:szCs w:val="18"/>
              </w:rPr>
            </w:pPr>
            <w:r w:rsidRPr="00A724F4">
              <w:rPr>
                <w:sz w:val="18"/>
                <w:szCs w:val="18"/>
              </w:rPr>
              <w:t>- Повышенное пособие по безработице: 11 280 руб. в месяц в 2019 г.</w:t>
            </w:r>
          </w:p>
          <w:p w:rsidR="00A724F4" w:rsidRPr="00A724F4" w:rsidRDefault="00A724F4" w:rsidP="003D2868">
            <w:pPr>
              <w:jc w:val="both"/>
              <w:rPr>
                <w:sz w:val="18"/>
                <w:szCs w:val="18"/>
              </w:rPr>
            </w:pPr>
          </w:p>
          <w:p w:rsidR="00A724F4" w:rsidRPr="00A724F4" w:rsidRDefault="00A724F4" w:rsidP="003D2868">
            <w:pPr>
              <w:jc w:val="both"/>
              <w:rPr>
                <w:sz w:val="18"/>
                <w:szCs w:val="18"/>
              </w:rPr>
            </w:pPr>
          </w:p>
          <w:p w:rsidR="00A724F4" w:rsidRPr="00A724F4" w:rsidRDefault="00A724F4" w:rsidP="003D2868">
            <w:pPr>
              <w:jc w:val="both"/>
              <w:rPr>
                <w:b/>
                <w:bCs/>
                <w:sz w:val="18"/>
                <w:szCs w:val="18"/>
              </w:rPr>
            </w:pPr>
            <w:r w:rsidRPr="00A724F4">
              <w:rPr>
                <w:sz w:val="18"/>
                <w:szCs w:val="18"/>
              </w:rPr>
              <w:t>*Региональные льготы устанавливаются законами субъектов РФ.</w:t>
            </w:r>
          </w:p>
        </w:tc>
        <w:tc>
          <w:tcPr>
            <w:tcW w:w="4906" w:type="dxa"/>
            <w:tcBorders>
              <w:left w:val="single" w:sz="1" w:space="0" w:color="000000"/>
              <w:bottom w:val="single" w:sz="1" w:space="0" w:color="000000"/>
              <w:right w:val="single" w:sz="1" w:space="0" w:color="000000"/>
            </w:tcBorders>
            <w:shd w:val="clear" w:color="auto" w:fill="auto"/>
          </w:tcPr>
          <w:p w:rsidR="00A724F4" w:rsidRPr="00A724F4" w:rsidRDefault="00A724F4" w:rsidP="003D2868">
            <w:pPr>
              <w:pStyle w:val="a8"/>
              <w:jc w:val="center"/>
              <w:rPr>
                <w:sz w:val="18"/>
                <w:szCs w:val="18"/>
              </w:rPr>
            </w:pPr>
            <w:r w:rsidRPr="00A724F4">
              <w:rPr>
                <w:b/>
                <w:bCs/>
                <w:sz w:val="18"/>
                <w:szCs w:val="18"/>
              </w:rPr>
              <w:lastRenderedPageBreak/>
              <w:t>КТО ПОЛЬЗУЕТСЯ ПРАВОМ НА ЛЬГОТЫ</w:t>
            </w:r>
          </w:p>
          <w:p w:rsidR="00A724F4" w:rsidRPr="00A724F4" w:rsidRDefault="00A724F4" w:rsidP="003D2868">
            <w:pPr>
              <w:pStyle w:val="a8"/>
              <w:jc w:val="both"/>
              <w:rPr>
                <w:b/>
                <w:bCs/>
                <w:sz w:val="18"/>
                <w:szCs w:val="18"/>
              </w:rPr>
            </w:pPr>
            <w:r w:rsidRPr="00A724F4">
              <w:rPr>
                <w:sz w:val="18"/>
                <w:szCs w:val="18"/>
              </w:rPr>
              <w:t xml:space="preserve">Право на </w:t>
            </w:r>
            <w:proofErr w:type="spellStart"/>
            <w:r w:rsidRPr="00A724F4">
              <w:rPr>
                <w:sz w:val="18"/>
                <w:szCs w:val="18"/>
              </w:rPr>
              <w:t>предпенсионные</w:t>
            </w:r>
            <w:proofErr w:type="spellEnd"/>
            <w:r w:rsidRPr="00A724F4">
              <w:rPr>
                <w:sz w:val="18"/>
                <w:szCs w:val="18"/>
              </w:rPr>
              <w:t xml:space="preserve"> льготы определяется индивидуально. В большинстве случаев право на льготы появляется за 5 лет до нового пенсионного возраста с учетом </w:t>
            </w:r>
            <w:r w:rsidRPr="00A724F4">
              <w:rPr>
                <w:sz w:val="18"/>
                <w:szCs w:val="18"/>
              </w:rPr>
              <w:lastRenderedPageBreak/>
              <w:t xml:space="preserve">переходного периода. В 2019 г. льготами могут воспользоваться женщины 51 года и старше и мужчины 56 лет и старше. Исключение — налоговые льготы, правом на них </w:t>
            </w:r>
            <w:proofErr w:type="gramStart"/>
            <w:r w:rsidRPr="00A724F4">
              <w:rPr>
                <w:sz w:val="18"/>
                <w:szCs w:val="18"/>
              </w:rPr>
              <w:t>пользуются женщины начиная</w:t>
            </w:r>
            <w:proofErr w:type="gramEnd"/>
            <w:r w:rsidRPr="00A724F4">
              <w:rPr>
                <w:sz w:val="18"/>
                <w:szCs w:val="18"/>
              </w:rPr>
              <w:t xml:space="preserve"> с 55 лет и мужчины начиная с 60 лет.</w:t>
            </w:r>
          </w:p>
          <w:p w:rsidR="00A724F4" w:rsidRPr="00A724F4" w:rsidRDefault="00A724F4" w:rsidP="003D2868">
            <w:pPr>
              <w:pStyle w:val="a8"/>
              <w:jc w:val="center"/>
              <w:rPr>
                <w:sz w:val="18"/>
                <w:szCs w:val="18"/>
              </w:rPr>
            </w:pPr>
            <w:r w:rsidRPr="00A724F4">
              <w:rPr>
                <w:b/>
                <w:bCs/>
                <w:sz w:val="18"/>
                <w:szCs w:val="18"/>
              </w:rPr>
              <w:t>КАК ПОЛУЧИТЬ ЛЬГОТЫ</w:t>
            </w:r>
          </w:p>
          <w:p w:rsidR="00A724F4" w:rsidRPr="00A724F4" w:rsidRDefault="00A724F4" w:rsidP="003D2868">
            <w:pPr>
              <w:pStyle w:val="a8"/>
              <w:jc w:val="both"/>
              <w:rPr>
                <w:sz w:val="18"/>
                <w:szCs w:val="18"/>
              </w:rPr>
            </w:pPr>
            <w:r w:rsidRPr="00A724F4">
              <w:rPr>
                <w:sz w:val="18"/>
                <w:szCs w:val="18"/>
              </w:rPr>
              <w:t xml:space="preserve">Для получения льгот необходимо подать заявление в ведомство, предоставляющее льготу: налоговую службу, центр занятости или социальной защиты и др. справку, подтверждающую статус </w:t>
            </w:r>
            <w:proofErr w:type="spellStart"/>
            <w:r w:rsidRPr="00A724F4">
              <w:rPr>
                <w:sz w:val="18"/>
                <w:szCs w:val="18"/>
              </w:rPr>
              <w:t>предпенсионера</w:t>
            </w:r>
            <w:proofErr w:type="spellEnd"/>
            <w:r w:rsidRPr="00A724F4">
              <w:rPr>
                <w:sz w:val="18"/>
                <w:szCs w:val="18"/>
              </w:rPr>
              <w:t>, при необходимости можно получить через личный кабинет на сайте  Пенсионного фонда России или в клиентских службах и управлениях ПФР.</w:t>
            </w:r>
          </w:p>
        </w:tc>
      </w:tr>
    </w:tbl>
    <w:p w:rsidR="003E49E3" w:rsidRPr="003E49E3" w:rsidRDefault="003E49E3" w:rsidP="00012309">
      <w:pPr>
        <w:jc w:val="center"/>
        <w:rPr>
          <w:b/>
          <w:bCs/>
          <w:sz w:val="18"/>
          <w:szCs w:val="18"/>
        </w:rPr>
      </w:pPr>
      <w:r w:rsidRPr="003E49E3">
        <w:rPr>
          <w:b/>
          <w:bCs/>
          <w:sz w:val="18"/>
          <w:szCs w:val="18"/>
        </w:rPr>
        <w:lastRenderedPageBreak/>
        <w:t>Новый порядок предоставления социальной доплаты к пенсии (ФСД)</w:t>
      </w:r>
    </w:p>
    <w:p w:rsidR="003E49E3" w:rsidRPr="003E49E3" w:rsidRDefault="003E49E3" w:rsidP="00012309">
      <w:pPr>
        <w:ind w:left="-993" w:firstLine="567"/>
        <w:jc w:val="both"/>
        <w:rPr>
          <w:sz w:val="18"/>
          <w:szCs w:val="18"/>
        </w:rPr>
      </w:pPr>
      <w:proofErr w:type="gramStart"/>
      <w:r w:rsidRPr="003E49E3">
        <w:rPr>
          <w:sz w:val="18"/>
          <w:szCs w:val="18"/>
        </w:rPr>
        <w:t>В целях реализации послания Президента Российской Федерации В.В. Путина к Федеральному Собранию Российской Федерации от 20 февраля 2019 года принят Федеральный закон от 01 апреля 2019 г. №49-ФЗ «О внесении изменений в статью 12.1 Федерального закона «О государственной социальной помощи» и статью 4 Федерального закона «О прожиточном минимуме в Российской Федерации», в соответствии с которыми с 1 января 2019</w:t>
      </w:r>
      <w:proofErr w:type="gramEnd"/>
      <w:r w:rsidRPr="003E49E3">
        <w:rPr>
          <w:sz w:val="18"/>
          <w:szCs w:val="18"/>
        </w:rPr>
        <w:t xml:space="preserve"> года меняются правила предоставления неработающим пенсионерам социальной доплаты к пенсии до прожиточного минимума пенсионера.</w:t>
      </w:r>
    </w:p>
    <w:p w:rsidR="003E49E3" w:rsidRPr="003E49E3" w:rsidRDefault="003E49E3" w:rsidP="00012309">
      <w:pPr>
        <w:ind w:left="-993" w:firstLine="567"/>
        <w:jc w:val="both"/>
        <w:rPr>
          <w:sz w:val="18"/>
          <w:szCs w:val="18"/>
        </w:rPr>
      </w:pPr>
      <w:proofErr w:type="gramStart"/>
      <w:r w:rsidRPr="003E49E3">
        <w:rPr>
          <w:sz w:val="18"/>
          <w:szCs w:val="18"/>
        </w:rPr>
        <w:t>Установленный Федеральным законом №49-ФЗ новый механизм исчисления размера социальной доплаты к пенсии предусматривает: сначала определяется размер социальной доплаты (ФСД) к пенсии исходя из размеров пенсии и ежемесячной денежной выплаты (ЕДВ) без учета индексации пенсий и ЕДВ, затем установленный размер социальной доплаты к пенсии суммируется с пенсией и ЕДВ с учетом индексации текущего года.</w:t>
      </w:r>
      <w:proofErr w:type="gramEnd"/>
    </w:p>
    <w:p w:rsidR="003E49E3" w:rsidRPr="003E49E3" w:rsidRDefault="003E49E3" w:rsidP="00012309">
      <w:pPr>
        <w:ind w:left="-993" w:firstLine="567"/>
        <w:rPr>
          <w:sz w:val="18"/>
          <w:szCs w:val="18"/>
        </w:rPr>
      </w:pPr>
      <w:r w:rsidRPr="003E49E3">
        <w:rPr>
          <w:sz w:val="18"/>
          <w:szCs w:val="18"/>
        </w:rPr>
        <w:t>Таким образом, суммы индексаций текущего года будут выплачиваться сверх установленной в Самарской области величины прожиточного минимума пенсионера (ПМП). На 2019 год утвержден в размере 8413 рублей.</w:t>
      </w:r>
    </w:p>
    <w:p w:rsidR="003E49E3" w:rsidRPr="003E49E3" w:rsidRDefault="003E49E3" w:rsidP="00012309">
      <w:pPr>
        <w:ind w:left="-993" w:firstLine="567"/>
        <w:jc w:val="both"/>
        <w:rPr>
          <w:sz w:val="18"/>
          <w:szCs w:val="18"/>
        </w:rPr>
      </w:pPr>
      <w:r w:rsidRPr="003E49E3">
        <w:rPr>
          <w:sz w:val="18"/>
          <w:szCs w:val="18"/>
        </w:rPr>
        <w:t>Причитающиеся неработающим пенсионерам суммы выплат подлежат перерасчету с 1 января 2019 года и будут выплачены в мае текущего года.</w:t>
      </w:r>
    </w:p>
    <w:p w:rsidR="003E49E3" w:rsidRPr="003E49E3" w:rsidRDefault="003E49E3" w:rsidP="00012309">
      <w:pPr>
        <w:ind w:left="-993" w:firstLine="567"/>
        <w:jc w:val="both"/>
        <w:rPr>
          <w:b/>
          <w:bCs/>
          <w:sz w:val="18"/>
          <w:szCs w:val="18"/>
        </w:rPr>
      </w:pPr>
      <w:r w:rsidRPr="003E49E3">
        <w:rPr>
          <w:sz w:val="18"/>
          <w:szCs w:val="18"/>
        </w:rPr>
        <w:t xml:space="preserve">Прибавку к пенсии в результате вступивших в силу изменений получат неработающие получатели любого вида страховой пенсии или пенсии по государственному обеспечению, которым по состоянию на 31 декабря 2018 года была установлена федеральная  социальная доплата. Перерасчет размера социальной доплаты у каждого пенсионера происходит </w:t>
      </w:r>
      <w:proofErr w:type="spellStart"/>
      <w:r w:rsidRPr="003E49E3">
        <w:rPr>
          <w:sz w:val="18"/>
          <w:szCs w:val="18"/>
        </w:rPr>
        <w:t>беззаявительно</w:t>
      </w:r>
      <w:proofErr w:type="spellEnd"/>
      <w:r w:rsidRPr="003E49E3">
        <w:rPr>
          <w:sz w:val="18"/>
          <w:szCs w:val="18"/>
        </w:rPr>
        <w:t xml:space="preserve"> и индивидуально. Это значит, что пенсионерам в Пенсионный фонд обращаться не надо.</w:t>
      </w:r>
    </w:p>
    <w:p w:rsidR="003E49E3" w:rsidRPr="003E49E3" w:rsidRDefault="003E49E3" w:rsidP="00012309">
      <w:pPr>
        <w:ind w:left="-993" w:firstLine="567"/>
        <w:jc w:val="center"/>
        <w:rPr>
          <w:sz w:val="18"/>
          <w:szCs w:val="18"/>
        </w:rPr>
      </w:pPr>
      <w:r w:rsidRPr="003E49E3">
        <w:rPr>
          <w:b/>
          <w:bCs/>
          <w:sz w:val="18"/>
          <w:szCs w:val="18"/>
        </w:rPr>
        <w:t xml:space="preserve">Новый механизм подсчета общей суммы материального обеспечения неработающего пенсионера </w:t>
      </w:r>
    </w:p>
    <w:tbl>
      <w:tblPr>
        <w:tblW w:w="0" w:type="auto"/>
        <w:tblInd w:w="736" w:type="dxa"/>
        <w:tblLayout w:type="fixed"/>
        <w:tblCellMar>
          <w:top w:w="55" w:type="dxa"/>
          <w:left w:w="55" w:type="dxa"/>
          <w:bottom w:w="55" w:type="dxa"/>
          <w:right w:w="55" w:type="dxa"/>
        </w:tblCellMar>
        <w:tblLook w:val="0000"/>
      </w:tblPr>
      <w:tblGrid>
        <w:gridCol w:w="2399"/>
        <w:gridCol w:w="690"/>
        <w:gridCol w:w="2340"/>
        <w:gridCol w:w="765"/>
        <w:gridCol w:w="2191"/>
      </w:tblGrid>
      <w:tr w:rsidR="003E49E3" w:rsidRPr="003E49E3" w:rsidTr="003D2868">
        <w:trPr>
          <w:trHeight w:val="345"/>
        </w:trPr>
        <w:tc>
          <w:tcPr>
            <w:tcW w:w="2399" w:type="dxa"/>
            <w:shd w:val="clear" w:color="auto" w:fill="auto"/>
          </w:tcPr>
          <w:p w:rsidR="003E49E3" w:rsidRPr="003E49E3" w:rsidRDefault="003E49E3" w:rsidP="00012309">
            <w:pPr>
              <w:pStyle w:val="a8"/>
              <w:ind w:left="-993"/>
              <w:jc w:val="center"/>
              <w:rPr>
                <w:sz w:val="18"/>
                <w:szCs w:val="18"/>
              </w:rPr>
            </w:pPr>
          </w:p>
        </w:tc>
        <w:tc>
          <w:tcPr>
            <w:tcW w:w="690" w:type="dxa"/>
            <w:shd w:val="clear" w:color="auto" w:fill="auto"/>
          </w:tcPr>
          <w:p w:rsidR="003E49E3" w:rsidRPr="003E49E3" w:rsidRDefault="003E49E3" w:rsidP="00012309">
            <w:pPr>
              <w:pStyle w:val="a8"/>
              <w:ind w:left="-993"/>
              <w:jc w:val="center"/>
              <w:rPr>
                <w:sz w:val="18"/>
                <w:szCs w:val="18"/>
              </w:rPr>
            </w:pPr>
          </w:p>
        </w:tc>
        <w:tc>
          <w:tcPr>
            <w:tcW w:w="2340" w:type="dxa"/>
            <w:shd w:val="clear" w:color="auto" w:fill="auto"/>
          </w:tcPr>
          <w:p w:rsidR="003E49E3" w:rsidRPr="003E49E3" w:rsidRDefault="003E49E3" w:rsidP="00012309">
            <w:pPr>
              <w:pStyle w:val="a8"/>
              <w:ind w:left="-993"/>
              <w:jc w:val="center"/>
              <w:rPr>
                <w:sz w:val="18"/>
                <w:szCs w:val="18"/>
              </w:rPr>
            </w:pPr>
          </w:p>
        </w:tc>
        <w:tc>
          <w:tcPr>
            <w:tcW w:w="765" w:type="dxa"/>
            <w:shd w:val="clear" w:color="auto" w:fill="auto"/>
          </w:tcPr>
          <w:p w:rsidR="003E49E3" w:rsidRPr="003E49E3" w:rsidRDefault="003E49E3" w:rsidP="00012309">
            <w:pPr>
              <w:pStyle w:val="a8"/>
              <w:ind w:left="-993"/>
              <w:jc w:val="center"/>
              <w:rPr>
                <w:sz w:val="18"/>
                <w:szCs w:val="18"/>
              </w:rPr>
            </w:pPr>
          </w:p>
        </w:tc>
        <w:tc>
          <w:tcPr>
            <w:tcW w:w="2191" w:type="dxa"/>
            <w:tcBorders>
              <w:top w:val="single" w:sz="1" w:space="0" w:color="000000"/>
              <w:left w:val="single" w:sz="1" w:space="0" w:color="000000"/>
              <w:bottom w:val="single" w:sz="1" w:space="0" w:color="000000"/>
              <w:right w:val="single" w:sz="1" w:space="0" w:color="000000"/>
            </w:tcBorders>
            <w:shd w:val="clear" w:color="auto" w:fill="auto"/>
          </w:tcPr>
          <w:p w:rsidR="003E49E3" w:rsidRPr="003E49E3" w:rsidRDefault="003E49E3" w:rsidP="00012309">
            <w:pPr>
              <w:pStyle w:val="a8"/>
              <w:ind w:left="-993"/>
              <w:jc w:val="center"/>
              <w:rPr>
                <w:sz w:val="18"/>
                <w:szCs w:val="18"/>
              </w:rPr>
            </w:pPr>
            <w:r w:rsidRPr="003E49E3">
              <w:rPr>
                <w:sz w:val="18"/>
                <w:szCs w:val="18"/>
              </w:rPr>
              <w:t xml:space="preserve">Сумма индексации </w:t>
            </w:r>
          </w:p>
          <w:p w:rsidR="003E49E3" w:rsidRPr="003E49E3" w:rsidRDefault="003E49E3" w:rsidP="00012309">
            <w:pPr>
              <w:pStyle w:val="a8"/>
              <w:ind w:left="-993"/>
              <w:jc w:val="center"/>
              <w:rPr>
                <w:sz w:val="18"/>
                <w:szCs w:val="18"/>
              </w:rPr>
            </w:pPr>
            <w:r w:rsidRPr="003E49E3">
              <w:rPr>
                <w:sz w:val="18"/>
                <w:szCs w:val="18"/>
              </w:rPr>
              <w:t>ЕДВ</w:t>
            </w:r>
          </w:p>
        </w:tc>
      </w:tr>
      <w:tr w:rsidR="003E49E3" w:rsidRPr="003E49E3" w:rsidTr="003D2868">
        <w:tc>
          <w:tcPr>
            <w:tcW w:w="2399" w:type="dxa"/>
            <w:shd w:val="clear" w:color="auto" w:fill="auto"/>
          </w:tcPr>
          <w:p w:rsidR="003E49E3" w:rsidRPr="003E49E3" w:rsidRDefault="003E49E3" w:rsidP="00012309">
            <w:pPr>
              <w:pStyle w:val="a8"/>
              <w:ind w:left="-993"/>
              <w:jc w:val="center"/>
              <w:rPr>
                <w:sz w:val="18"/>
                <w:szCs w:val="18"/>
              </w:rPr>
            </w:pPr>
          </w:p>
        </w:tc>
        <w:tc>
          <w:tcPr>
            <w:tcW w:w="690" w:type="dxa"/>
            <w:shd w:val="clear" w:color="auto" w:fill="auto"/>
          </w:tcPr>
          <w:p w:rsidR="003E49E3" w:rsidRPr="003E49E3" w:rsidRDefault="003E49E3" w:rsidP="00012309">
            <w:pPr>
              <w:pStyle w:val="a8"/>
              <w:ind w:left="-993"/>
              <w:jc w:val="center"/>
              <w:rPr>
                <w:sz w:val="18"/>
                <w:szCs w:val="18"/>
              </w:rPr>
            </w:pPr>
          </w:p>
        </w:tc>
        <w:tc>
          <w:tcPr>
            <w:tcW w:w="2340" w:type="dxa"/>
            <w:tcBorders>
              <w:top w:val="single" w:sz="1" w:space="0" w:color="000000"/>
              <w:left w:val="single" w:sz="1" w:space="0" w:color="000000"/>
              <w:bottom w:val="single" w:sz="1" w:space="0" w:color="000000"/>
              <w:right w:val="single" w:sz="1" w:space="0" w:color="000000"/>
            </w:tcBorders>
            <w:shd w:val="clear" w:color="auto" w:fill="auto"/>
          </w:tcPr>
          <w:p w:rsidR="003E49E3" w:rsidRPr="003E49E3" w:rsidRDefault="003E49E3" w:rsidP="00012309">
            <w:pPr>
              <w:pStyle w:val="a8"/>
              <w:ind w:left="-993"/>
              <w:jc w:val="center"/>
              <w:rPr>
                <w:sz w:val="18"/>
                <w:szCs w:val="18"/>
              </w:rPr>
            </w:pPr>
            <w:r w:rsidRPr="003E49E3">
              <w:rPr>
                <w:sz w:val="18"/>
                <w:szCs w:val="18"/>
              </w:rPr>
              <w:t xml:space="preserve">Сумма индексации </w:t>
            </w:r>
          </w:p>
          <w:p w:rsidR="003E49E3" w:rsidRPr="003E49E3" w:rsidRDefault="003E49E3" w:rsidP="00012309">
            <w:pPr>
              <w:pStyle w:val="a8"/>
              <w:ind w:left="-993"/>
              <w:jc w:val="center"/>
              <w:rPr>
                <w:sz w:val="18"/>
                <w:szCs w:val="18"/>
              </w:rPr>
            </w:pPr>
            <w:r w:rsidRPr="003E49E3">
              <w:rPr>
                <w:sz w:val="18"/>
                <w:szCs w:val="18"/>
              </w:rPr>
              <w:t>ПЕНСИИ</w:t>
            </w:r>
          </w:p>
        </w:tc>
        <w:tc>
          <w:tcPr>
            <w:tcW w:w="765" w:type="dxa"/>
            <w:shd w:val="clear" w:color="auto" w:fill="auto"/>
          </w:tcPr>
          <w:p w:rsidR="003E49E3" w:rsidRPr="003E49E3" w:rsidRDefault="003E49E3" w:rsidP="00012309">
            <w:pPr>
              <w:pStyle w:val="a8"/>
              <w:ind w:left="-993"/>
              <w:jc w:val="center"/>
              <w:rPr>
                <w:sz w:val="18"/>
                <w:szCs w:val="18"/>
              </w:rPr>
            </w:pPr>
          </w:p>
        </w:tc>
        <w:tc>
          <w:tcPr>
            <w:tcW w:w="2191" w:type="dxa"/>
            <w:tcBorders>
              <w:left w:val="single" w:sz="1" w:space="0" w:color="000000"/>
              <w:bottom w:val="single" w:sz="1" w:space="0" w:color="000000"/>
              <w:right w:val="single" w:sz="1" w:space="0" w:color="000000"/>
            </w:tcBorders>
            <w:shd w:val="clear" w:color="auto" w:fill="auto"/>
          </w:tcPr>
          <w:p w:rsidR="003E49E3" w:rsidRPr="003E49E3" w:rsidRDefault="003E49E3" w:rsidP="00012309">
            <w:pPr>
              <w:pStyle w:val="a8"/>
              <w:ind w:left="-993"/>
              <w:jc w:val="center"/>
              <w:rPr>
                <w:sz w:val="18"/>
                <w:szCs w:val="18"/>
              </w:rPr>
            </w:pPr>
            <w:r w:rsidRPr="003E49E3">
              <w:rPr>
                <w:sz w:val="18"/>
                <w:szCs w:val="18"/>
              </w:rPr>
              <w:t xml:space="preserve">Сумма индексации </w:t>
            </w:r>
          </w:p>
          <w:p w:rsidR="003E49E3" w:rsidRPr="003E49E3" w:rsidRDefault="003E49E3" w:rsidP="00012309">
            <w:pPr>
              <w:pStyle w:val="a8"/>
              <w:ind w:left="-993"/>
              <w:jc w:val="center"/>
              <w:rPr>
                <w:sz w:val="18"/>
                <w:szCs w:val="18"/>
              </w:rPr>
            </w:pPr>
            <w:r w:rsidRPr="003E49E3">
              <w:rPr>
                <w:sz w:val="18"/>
                <w:szCs w:val="18"/>
              </w:rPr>
              <w:t>ПЕНСИИ</w:t>
            </w:r>
          </w:p>
        </w:tc>
      </w:tr>
      <w:tr w:rsidR="003E49E3" w:rsidRPr="003E49E3" w:rsidTr="003D2868">
        <w:tc>
          <w:tcPr>
            <w:tcW w:w="8385" w:type="dxa"/>
            <w:gridSpan w:val="5"/>
            <w:tcBorders>
              <w:top w:val="single" w:sz="1" w:space="0" w:color="000000"/>
              <w:left w:val="single" w:sz="1" w:space="0" w:color="000000"/>
              <w:bottom w:val="single" w:sz="1" w:space="0" w:color="000000"/>
              <w:right w:val="single" w:sz="1" w:space="0" w:color="000000"/>
            </w:tcBorders>
            <w:shd w:val="clear" w:color="auto" w:fill="auto"/>
          </w:tcPr>
          <w:p w:rsidR="003E49E3" w:rsidRPr="003E49E3" w:rsidRDefault="003E49E3" w:rsidP="00012309">
            <w:pPr>
              <w:pStyle w:val="a8"/>
              <w:ind w:left="-993"/>
              <w:jc w:val="center"/>
              <w:rPr>
                <w:sz w:val="18"/>
                <w:szCs w:val="18"/>
              </w:rPr>
            </w:pPr>
            <w:r w:rsidRPr="003E49E3">
              <w:rPr>
                <w:sz w:val="18"/>
                <w:szCs w:val="18"/>
              </w:rPr>
              <w:t>Величина  ПМП  в Самарской области 8413 рублей</w:t>
            </w:r>
          </w:p>
        </w:tc>
      </w:tr>
      <w:tr w:rsidR="003E49E3" w:rsidRPr="003E49E3" w:rsidTr="003D2868">
        <w:tc>
          <w:tcPr>
            <w:tcW w:w="2399" w:type="dxa"/>
            <w:tcBorders>
              <w:top w:val="single" w:sz="1" w:space="0" w:color="000000"/>
              <w:left w:val="single" w:sz="1" w:space="0" w:color="000000"/>
              <w:bottom w:val="single" w:sz="1" w:space="0" w:color="000000"/>
              <w:right w:val="single" w:sz="1" w:space="0" w:color="000000"/>
            </w:tcBorders>
            <w:shd w:val="clear" w:color="auto" w:fill="auto"/>
          </w:tcPr>
          <w:p w:rsidR="003E49E3" w:rsidRPr="003E49E3" w:rsidRDefault="003E49E3" w:rsidP="00012309">
            <w:pPr>
              <w:pStyle w:val="a8"/>
              <w:ind w:left="-993"/>
              <w:jc w:val="center"/>
              <w:rPr>
                <w:sz w:val="18"/>
                <w:szCs w:val="18"/>
              </w:rPr>
            </w:pPr>
            <w:r w:rsidRPr="003E49E3">
              <w:rPr>
                <w:sz w:val="18"/>
                <w:szCs w:val="18"/>
              </w:rPr>
              <w:t>ПЕНСИЯ</w:t>
            </w:r>
          </w:p>
        </w:tc>
        <w:tc>
          <w:tcPr>
            <w:tcW w:w="690" w:type="dxa"/>
            <w:shd w:val="clear" w:color="auto" w:fill="auto"/>
          </w:tcPr>
          <w:p w:rsidR="003E49E3" w:rsidRPr="003E49E3" w:rsidRDefault="003E49E3" w:rsidP="00012309">
            <w:pPr>
              <w:pStyle w:val="a8"/>
              <w:ind w:left="-993"/>
              <w:jc w:val="center"/>
              <w:rPr>
                <w:sz w:val="18"/>
                <w:szCs w:val="18"/>
              </w:rPr>
            </w:pPr>
          </w:p>
        </w:tc>
        <w:tc>
          <w:tcPr>
            <w:tcW w:w="2340" w:type="dxa"/>
            <w:tcBorders>
              <w:left w:val="single" w:sz="1" w:space="0" w:color="000000"/>
              <w:bottom w:val="single" w:sz="1" w:space="0" w:color="000000"/>
              <w:right w:val="single" w:sz="1" w:space="0" w:color="000000"/>
            </w:tcBorders>
            <w:shd w:val="clear" w:color="auto" w:fill="auto"/>
          </w:tcPr>
          <w:p w:rsidR="003E49E3" w:rsidRPr="003E49E3" w:rsidRDefault="003E49E3" w:rsidP="00012309">
            <w:pPr>
              <w:pStyle w:val="a8"/>
              <w:ind w:left="-993"/>
              <w:jc w:val="center"/>
              <w:rPr>
                <w:sz w:val="18"/>
                <w:szCs w:val="18"/>
              </w:rPr>
            </w:pPr>
            <w:r w:rsidRPr="003E49E3">
              <w:rPr>
                <w:sz w:val="18"/>
                <w:szCs w:val="18"/>
              </w:rPr>
              <w:t>ПЕНСИЯ</w:t>
            </w:r>
          </w:p>
        </w:tc>
        <w:tc>
          <w:tcPr>
            <w:tcW w:w="765" w:type="dxa"/>
            <w:shd w:val="clear" w:color="auto" w:fill="auto"/>
          </w:tcPr>
          <w:p w:rsidR="003E49E3" w:rsidRPr="003E49E3" w:rsidRDefault="003E49E3" w:rsidP="00012309">
            <w:pPr>
              <w:pStyle w:val="a8"/>
              <w:ind w:left="-993"/>
              <w:jc w:val="center"/>
              <w:rPr>
                <w:sz w:val="18"/>
                <w:szCs w:val="18"/>
              </w:rPr>
            </w:pPr>
          </w:p>
        </w:tc>
        <w:tc>
          <w:tcPr>
            <w:tcW w:w="2191" w:type="dxa"/>
            <w:tcBorders>
              <w:left w:val="single" w:sz="1" w:space="0" w:color="000000"/>
              <w:bottom w:val="single" w:sz="1" w:space="0" w:color="000000"/>
              <w:right w:val="single" w:sz="1" w:space="0" w:color="000000"/>
            </w:tcBorders>
            <w:shd w:val="clear" w:color="auto" w:fill="auto"/>
          </w:tcPr>
          <w:p w:rsidR="003E49E3" w:rsidRPr="003E49E3" w:rsidRDefault="003E49E3" w:rsidP="00012309">
            <w:pPr>
              <w:pStyle w:val="a8"/>
              <w:ind w:left="-993"/>
              <w:jc w:val="center"/>
              <w:rPr>
                <w:sz w:val="18"/>
                <w:szCs w:val="18"/>
              </w:rPr>
            </w:pPr>
            <w:r w:rsidRPr="003E49E3">
              <w:rPr>
                <w:sz w:val="18"/>
                <w:szCs w:val="18"/>
              </w:rPr>
              <w:t>ПЕНСИЯ</w:t>
            </w:r>
          </w:p>
        </w:tc>
      </w:tr>
      <w:tr w:rsidR="003E49E3" w:rsidRPr="003E49E3" w:rsidTr="003D2868">
        <w:tc>
          <w:tcPr>
            <w:tcW w:w="2399" w:type="dxa"/>
            <w:tcBorders>
              <w:left w:val="single" w:sz="1" w:space="0" w:color="000000"/>
              <w:bottom w:val="single" w:sz="1" w:space="0" w:color="000000"/>
              <w:right w:val="single" w:sz="1" w:space="0" w:color="000000"/>
            </w:tcBorders>
            <w:shd w:val="clear" w:color="auto" w:fill="auto"/>
          </w:tcPr>
          <w:p w:rsidR="003E49E3" w:rsidRPr="003E49E3" w:rsidRDefault="003E49E3" w:rsidP="00012309">
            <w:pPr>
              <w:pStyle w:val="a8"/>
              <w:ind w:left="-993"/>
              <w:jc w:val="center"/>
              <w:rPr>
                <w:sz w:val="18"/>
                <w:szCs w:val="18"/>
              </w:rPr>
            </w:pPr>
            <w:r w:rsidRPr="003E49E3">
              <w:rPr>
                <w:sz w:val="18"/>
                <w:szCs w:val="18"/>
              </w:rPr>
              <w:t>ЕДВ</w:t>
            </w:r>
          </w:p>
        </w:tc>
        <w:tc>
          <w:tcPr>
            <w:tcW w:w="690" w:type="dxa"/>
            <w:shd w:val="clear" w:color="auto" w:fill="auto"/>
          </w:tcPr>
          <w:p w:rsidR="003E49E3" w:rsidRPr="003E49E3" w:rsidRDefault="003E49E3" w:rsidP="00012309">
            <w:pPr>
              <w:pStyle w:val="a8"/>
              <w:ind w:left="-993"/>
              <w:jc w:val="center"/>
              <w:rPr>
                <w:sz w:val="18"/>
                <w:szCs w:val="18"/>
              </w:rPr>
            </w:pPr>
          </w:p>
        </w:tc>
        <w:tc>
          <w:tcPr>
            <w:tcW w:w="2340" w:type="dxa"/>
            <w:tcBorders>
              <w:left w:val="single" w:sz="1" w:space="0" w:color="000000"/>
              <w:bottom w:val="single" w:sz="1" w:space="0" w:color="000000"/>
              <w:right w:val="single" w:sz="1" w:space="0" w:color="000000"/>
            </w:tcBorders>
            <w:shd w:val="clear" w:color="auto" w:fill="auto"/>
          </w:tcPr>
          <w:p w:rsidR="003E49E3" w:rsidRPr="003E49E3" w:rsidRDefault="003E49E3" w:rsidP="00012309">
            <w:pPr>
              <w:pStyle w:val="a8"/>
              <w:ind w:left="-993"/>
              <w:jc w:val="center"/>
              <w:rPr>
                <w:sz w:val="18"/>
                <w:szCs w:val="18"/>
              </w:rPr>
            </w:pPr>
            <w:r w:rsidRPr="003E49E3">
              <w:rPr>
                <w:sz w:val="18"/>
                <w:szCs w:val="18"/>
              </w:rPr>
              <w:t>ЕДВ</w:t>
            </w:r>
          </w:p>
        </w:tc>
        <w:tc>
          <w:tcPr>
            <w:tcW w:w="765" w:type="dxa"/>
            <w:shd w:val="clear" w:color="auto" w:fill="auto"/>
          </w:tcPr>
          <w:p w:rsidR="003E49E3" w:rsidRPr="003E49E3" w:rsidRDefault="003E49E3" w:rsidP="00012309">
            <w:pPr>
              <w:pStyle w:val="a8"/>
              <w:ind w:left="-993"/>
              <w:jc w:val="center"/>
              <w:rPr>
                <w:sz w:val="18"/>
                <w:szCs w:val="18"/>
              </w:rPr>
            </w:pPr>
          </w:p>
        </w:tc>
        <w:tc>
          <w:tcPr>
            <w:tcW w:w="2191" w:type="dxa"/>
            <w:tcBorders>
              <w:left w:val="single" w:sz="1" w:space="0" w:color="000000"/>
              <w:bottom w:val="single" w:sz="1" w:space="0" w:color="000000"/>
              <w:right w:val="single" w:sz="1" w:space="0" w:color="000000"/>
            </w:tcBorders>
            <w:shd w:val="clear" w:color="auto" w:fill="auto"/>
          </w:tcPr>
          <w:p w:rsidR="003E49E3" w:rsidRPr="003E49E3" w:rsidRDefault="003E49E3" w:rsidP="00012309">
            <w:pPr>
              <w:pStyle w:val="a8"/>
              <w:ind w:left="-993"/>
              <w:jc w:val="center"/>
              <w:rPr>
                <w:sz w:val="18"/>
                <w:szCs w:val="18"/>
              </w:rPr>
            </w:pPr>
            <w:r w:rsidRPr="003E49E3">
              <w:rPr>
                <w:sz w:val="18"/>
                <w:szCs w:val="18"/>
              </w:rPr>
              <w:t>ЕДВ</w:t>
            </w:r>
          </w:p>
        </w:tc>
      </w:tr>
      <w:tr w:rsidR="003E49E3" w:rsidRPr="003E49E3" w:rsidTr="003D2868">
        <w:tc>
          <w:tcPr>
            <w:tcW w:w="2399" w:type="dxa"/>
            <w:tcBorders>
              <w:left w:val="single" w:sz="1" w:space="0" w:color="000000"/>
              <w:bottom w:val="single" w:sz="1" w:space="0" w:color="000000"/>
              <w:right w:val="single" w:sz="1" w:space="0" w:color="000000"/>
            </w:tcBorders>
            <w:shd w:val="clear" w:color="auto" w:fill="auto"/>
          </w:tcPr>
          <w:p w:rsidR="003E49E3" w:rsidRPr="003E49E3" w:rsidRDefault="003E49E3" w:rsidP="00012309">
            <w:pPr>
              <w:pStyle w:val="a8"/>
              <w:ind w:left="-993"/>
              <w:jc w:val="center"/>
              <w:rPr>
                <w:sz w:val="18"/>
                <w:szCs w:val="18"/>
              </w:rPr>
            </w:pPr>
            <w:r w:rsidRPr="003E49E3">
              <w:rPr>
                <w:sz w:val="18"/>
                <w:szCs w:val="18"/>
              </w:rPr>
              <w:t xml:space="preserve">СОЦИАЛЬНАЯ </w:t>
            </w:r>
          </w:p>
          <w:p w:rsidR="003E49E3" w:rsidRPr="003E49E3" w:rsidRDefault="003E49E3" w:rsidP="00012309">
            <w:pPr>
              <w:pStyle w:val="a8"/>
              <w:ind w:left="-993"/>
              <w:jc w:val="center"/>
              <w:rPr>
                <w:sz w:val="18"/>
                <w:szCs w:val="18"/>
              </w:rPr>
            </w:pPr>
            <w:r w:rsidRPr="003E49E3">
              <w:rPr>
                <w:sz w:val="18"/>
                <w:szCs w:val="18"/>
              </w:rPr>
              <w:t>ДОПЛАТА</w:t>
            </w:r>
          </w:p>
        </w:tc>
        <w:tc>
          <w:tcPr>
            <w:tcW w:w="690" w:type="dxa"/>
            <w:shd w:val="clear" w:color="auto" w:fill="auto"/>
          </w:tcPr>
          <w:p w:rsidR="003E49E3" w:rsidRPr="003E49E3" w:rsidRDefault="003E49E3" w:rsidP="00012309">
            <w:pPr>
              <w:pStyle w:val="a8"/>
              <w:ind w:left="-993"/>
              <w:jc w:val="center"/>
              <w:rPr>
                <w:sz w:val="18"/>
                <w:szCs w:val="18"/>
              </w:rPr>
            </w:pPr>
          </w:p>
        </w:tc>
        <w:tc>
          <w:tcPr>
            <w:tcW w:w="2340" w:type="dxa"/>
            <w:tcBorders>
              <w:left w:val="single" w:sz="1" w:space="0" w:color="000000"/>
              <w:bottom w:val="single" w:sz="1" w:space="0" w:color="000000"/>
              <w:right w:val="single" w:sz="1" w:space="0" w:color="000000"/>
            </w:tcBorders>
            <w:shd w:val="clear" w:color="auto" w:fill="auto"/>
          </w:tcPr>
          <w:p w:rsidR="003E49E3" w:rsidRPr="003E49E3" w:rsidRDefault="003E49E3" w:rsidP="00012309">
            <w:pPr>
              <w:pStyle w:val="a8"/>
              <w:ind w:left="-993"/>
              <w:jc w:val="center"/>
              <w:rPr>
                <w:sz w:val="18"/>
                <w:szCs w:val="18"/>
              </w:rPr>
            </w:pPr>
            <w:r w:rsidRPr="003E49E3">
              <w:rPr>
                <w:sz w:val="18"/>
                <w:szCs w:val="18"/>
              </w:rPr>
              <w:t xml:space="preserve">СОЦИАЛЬНАЯ </w:t>
            </w:r>
          </w:p>
          <w:p w:rsidR="003E49E3" w:rsidRPr="003E49E3" w:rsidRDefault="003E49E3" w:rsidP="00012309">
            <w:pPr>
              <w:pStyle w:val="a8"/>
              <w:ind w:left="-993"/>
              <w:jc w:val="center"/>
              <w:rPr>
                <w:sz w:val="18"/>
                <w:szCs w:val="18"/>
              </w:rPr>
            </w:pPr>
            <w:r w:rsidRPr="003E49E3">
              <w:rPr>
                <w:sz w:val="18"/>
                <w:szCs w:val="18"/>
              </w:rPr>
              <w:t>ДОПЛАТА</w:t>
            </w:r>
          </w:p>
        </w:tc>
        <w:tc>
          <w:tcPr>
            <w:tcW w:w="765" w:type="dxa"/>
            <w:shd w:val="clear" w:color="auto" w:fill="auto"/>
          </w:tcPr>
          <w:p w:rsidR="003E49E3" w:rsidRPr="003E49E3" w:rsidRDefault="003E49E3" w:rsidP="00012309">
            <w:pPr>
              <w:pStyle w:val="a8"/>
              <w:ind w:left="-993"/>
              <w:jc w:val="center"/>
              <w:rPr>
                <w:sz w:val="18"/>
                <w:szCs w:val="18"/>
              </w:rPr>
            </w:pPr>
          </w:p>
        </w:tc>
        <w:tc>
          <w:tcPr>
            <w:tcW w:w="2191" w:type="dxa"/>
            <w:tcBorders>
              <w:left w:val="single" w:sz="1" w:space="0" w:color="000000"/>
              <w:bottom w:val="single" w:sz="1" w:space="0" w:color="000000"/>
              <w:right w:val="single" w:sz="1" w:space="0" w:color="000000"/>
            </w:tcBorders>
            <w:shd w:val="clear" w:color="auto" w:fill="auto"/>
          </w:tcPr>
          <w:p w:rsidR="003E49E3" w:rsidRPr="003E49E3" w:rsidRDefault="003E49E3" w:rsidP="00012309">
            <w:pPr>
              <w:pStyle w:val="a8"/>
              <w:ind w:left="-993"/>
              <w:jc w:val="center"/>
              <w:rPr>
                <w:sz w:val="18"/>
                <w:szCs w:val="18"/>
              </w:rPr>
            </w:pPr>
            <w:r w:rsidRPr="003E49E3">
              <w:rPr>
                <w:sz w:val="18"/>
                <w:szCs w:val="18"/>
              </w:rPr>
              <w:t xml:space="preserve">СОЦИАЛЬНАЯ </w:t>
            </w:r>
          </w:p>
          <w:p w:rsidR="003E49E3" w:rsidRPr="003E49E3" w:rsidRDefault="003E49E3" w:rsidP="00012309">
            <w:pPr>
              <w:pStyle w:val="a8"/>
              <w:ind w:left="-993"/>
              <w:jc w:val="center"/>
              <w:rPr>
                <w:sz w:val="18"/>
                <w:szCs w:val="18"/>
              </w:rPr>
            </w:pPr>
            <w:r w:rsidRPr="003E49E3">
              <w:rPr>
                <w:sz w:val="18"/>
                <w:szCs w:val="18"/>
              </w:rPr>
              <w:t>ДОПЛАТА</w:t>
            </w:r>
          </w:p>
        </w:tc>
      </w:tr>
    </w:tbl>
    <w:p w:rsidR="003E49E3" w:rsidRPr="003E49E3" w:rsidRDefault="003E49E3" w:rsidP="00012309">
      <w:pPr>
        <w:ind w:left="-993" w:firstLine="567"/>
        <w:jc w:val="both"/>
        <w:rPr>
          <w:sz w:val="18"/>
          <w:szCs w:val="18"/>
        </w:rPr>
      </w:pPr>
      <w:r w:rsidRPr="003E49E3">
        <w:rPr>
          <w:sz w:val="18"/>
          <w:szCs w:val="18"/>
        </w:rPr>
        <w:t xml:space="preserve">    </w:t>
      </w:r>
      <w:r w:rsidR="007F5AB6">
        <w:rPr>
          <w:sz w:val="18"/>
          <w:szCs w:val="18"/>
        </w:rPr>
        <w:t xml:space="preserve">                                      </w:t>
      </w:r>
      <w:r w:rsidRPr="003E49E3">
        <w:rPr>
          <w:sz w:val="18"/>
          <w:szCs w:val="18"/>
        </w:rPr>
        <w:t>до индексации пенсии         после индексации пенсии                после индексации ЕДВ</w:t>
      </w:r>
    </w:p>
    <w:p w:rsidR="003E49E3" w:rsidRPr="003E49E3" w:rsidRDefault="003E49E3" w:rsidP="00012309">
      <w:pPr>
        <w:ind w:left="-993" w:firstLine="567"/>
        <w:jc w:val="both"/>
        <w:rPr>
          <w:sz w:val="18"/>
          <w:szCs w:val="18"/>
        </w:rPr>
      </w:pPr>
    </w:p>
    <w:p w:rsidR="003E49E3" w:rsidRPr="003E49E3" w:rsidRDefault="003E49E3" w:rsidP="00012309">
      <w:pPr>
        <w:ind w:left="-993" w:firstLine="567"/>
        <w:jc w:val="both"/>
        <w:rPr>
          <w:sz w:val="18"/>
          <w:szCs w:val="18"/>
        </w:rPr>
      </w:pPr>
      <w:r w:rsidRPr="003E49E3">
        <w:rPr>
          <w:sz w:val="18"/>
          <w:szCs w:val="18"/>
        </w:rPr>
        <w:t>«Размер социальной доплаты к пенсии не подлежит пересмотру в связи с индексацией (корректировкой) размеров пенсии и ЕДВ»</w:t>
      </w:r>
    </w:p>
    <w:p w:rsidR="002E00B8" w:rsidRDefault="003E49E3" w:rsidP="00012309">
      <w:pPr>
        <w:ind w:left="-993" w:firstLine="567"/>
        <w:jc w:val="both"/>
        <w:rPr>
          <w:sz w:val="18"/>
          <w:szCs w:val="18"/>
        </w:rPr>
      </w:pPr>
      <w:r w:rsidRPr="003E49E3">
        <w:rPr>
          <w:sz w:val="18"/>
          <w:szCs w:val="18"/>
        </w:rPr>
        <w:t xml:space="preserve">(пункт 1 статьи 1 Федерального закона от 1 апреля 2019 г.  №49-ФЗ)                                   </w:t>
      </w:r>
      <w:r w:rsidRPr="003E49E3">
        <w:rPr>
          <w:sz w:val="18"/>
          <w:szCs w:val="18"/>
        </w:rPr>
        <w:tab/>
      </w:r>
      <w:r w:rsidRPr="003E49E3">
        <w:rPr>
          <w:sz w:val="18"/>
          <w:szCs w:val="18"/>
        </w:rPr>
        <w:tab/>
        <w:t xml:space="preserve">Начальник управления ПФР                                   </w:t>
      </w:r>
      <w:proofErr w:type="spellStart"/>
      <w:r w:rsidRPr="003E49E3">
        <w:rPr>
          <w:sz w:val="18"/>
          <w:szCs w:val="18"/>
        </w:rPr>
        <w:t>Б.Л.Ерендеев</w:t>
      </w:r>
      <w:proofErr w:type="spellEnd"/>
    </w:p>
    <w:p w:rsidR="007F5AB6" w:rsidRPr="003E49E3" w:rsidRDefault="007F5AB6" w:rsidP="00012309">
      <w:pPr>
        <w:ind w:left="-993" w:firstLine="567"/>
        <w:jc w:val="both"/>
        <w:rPr>
          <w:sz w:val="18"/>
          <w:szCs w:val="18"/>
        </w:rPr>
      </w:pPr>
    </w:p>
    <w:p w:rsidR="002E00B8" w:rsidRPr="002E00B8" w:rsidRDefault="002E00B8" w:rsidP="00012309">
      <w:pPr>
        <w:pStyle w:val="1"/>
        <w:widowControl/>
        <w:tabs>
          <w:tab w:val="clear" w:pos="432"/>
          <w:tab w:val="num" w:pos="0"/>
        </w:tabs>
        <w:autoSpaceDE/>
        <w:jc w:val="center"/>
        <w:rPr>
          <w:sz w:val="18"/>
          <w:szCs w:val="18"/>
        </w:rPr>
      </w:pPr>
      <w:r w:rsidRPr="002E00B8">
        <w:rPr>
          <w:sz w:val="18"/>
          <w:szCs w:val="18"/>
        </w:rPr>
        <w:t>Первые назначения страховой пенсии по старости с «новым» возрастом начнутся в июле</w:t>
      </w:r>
    </w:p>
    <w:p w:rsidR="002E00B8" w:rsidRPr="002E00B8" w:rsidRDefault="002E00B8" w:rsidP="00012309">
      <w:pPr>
        <w:pStyle w:val="11"/>
        <w:spacing w:before="0"/>
        <w:jc w:val="both"/>
        <w:rPr>
          <w:sz w:val="18"/>
          <w:szCs w:val="18"/>
        </w:rPr>
      </w:pPr>
      <w:r w:rsidRPr="002E00B8">
        <w:rPr>
          <w:sz w:val="18"/>
          <w:szCs w:val="18"/>
        </w:rPr>
        <w:tab/>
        <w:t xml:space="preserve">С  июля Управление </w:t>
      </w:r>
      <w:proofErr w:type="spellStart"/>
      <w:r w:rsidRPr="002E00B8">
        <w:rPr>
          <w:sz w:val="18"/>
          <w:szCs w:val="18"/>
        </w:rPr>
        <w:t>Пенсииного</w:t>
      </w:r>
      <w:proofErr w:type="spellEnd"/>
      <w:r w:rsidRPr="002E00B8">
        <w:rPr>
          <w:sz w:val="18"/>
          <w:szCs w:val="18"/>
        </w:rPr>
        <w:t xml:space="preserve"> фонда  начал работу по назначению пенсии  с учетом изменений пенсионного возраста. </w:t>
      </w:r>
    </w:p>
    <w:p w:rsidR="002E00B8" w:rsidRPr="002E00B8" w:rsidRDefault="002E00B8" w:rsidP="00012309">
      <w:pPr>
        <w:pStyle w:val="11"/>
        <w:spacing w:before="0"/>
        <w:jc w:val="both"/>
        <w:rPr>
          <w:sz w:val="18"/>
          <w:szCs w:val="18"/>
        </w:rPr>
      </w:pPr>
      <w:r w:rsidRPr="002E00B8">
        <w:rPr>
          <w:sz w:val="18"/>
          <w:szCs w:val="18"/>
        </w:rPr>
        <w:t>С января 2019 года в России началось поэтапное повышение общеустановленного пенсионного возраста (по году в год до 2028 года).  Однако первые назначения страховой пенсии по старости на общих основаниях с учетом данных изменений начались с июля текущего года.  Это касается мужчин, рожденных в первой половине 1959 года и женщин, рожденных в первой половине 1964 года. У них новым пенсионным Законом предусмотрена  возможность выйти на пенсию на полгода раньше: в 60,5 и 55,5 лет (мужчины и женщины соответственно).</w:t>
      </w:r>
    </w:p>
    <w:p w:rsidR="002E00B8" w:rsidRPr="002E00B8" w:rsidRDefault="002E00B8" w:rsidP="00012309">
      <w:pPr>
        <w:pStyle w:val="11"/>
        <w:spacing w:before="0"/>
        <w:jc w:val="both"/>
        <w:rPr>
          <w:sz w:val="18"/>
          <w:szCs w:val="18"/>
        </w:rPr>
      </w:pPr>
      <w:r w:rsidRPr="002E00B8">
        <w:rPr>
          <w:sz w:val="18"/>
          <w:szCs w:val="18"/>
        </w:rPr>
        <w:t xml:space="preserve">В июле выйти на пенсию смогут жители города Похвистнево и </w:t>
      </w:r>
      <w:proofErr w:type="spellStart"/>
      <w:r w:rsidRPr="002E00B8">
        <w:rPr>
          <w:sz w:val="18"/>
          <w:szCs w:val="18"/>
        </w:rPr>
        <w:t>Похвистневского</w:t>
      </w:r>
      <w:proofErr w:type="spellEnd"/>
      <w:r w:rsidRPr="002E00B8">
        <w:rPr>
          <w:sz w:val="18"/>
          <w:szCs w:val="18"/>
        </w:rPr>
        <w:t xml:space="preserve"> района  указанных годов, которые отметили свой день рождения в январе. Февральские именинники могут обратиться за назначением в августе и т.д. Если же граждане родились во второй половине указанных годов, то обратиться за назначением страховой пенсии по старости они смогут в первом полугодии  2020 года.</w:t>
      </w:r>
    </w:p>
    <w:p w:rsidR="002E00B8" w:rsidRPr="002E00B8" w:rsidRDefault="002E00B8" w:rsidP="00012309">
      <w:pPr>
        <w:pStyle w:val="11"/>
        <w:spacing w:before="0"/>
        <w:jc w:val="both"/>
        <w:rPr>
          <w:sz w:val="18"/>
          <w:szCs w:val="18"/>
        </w:rPr>
      </w:pPr>
      <w:r w:rsidRPr="002E00B8">
        <w:rPr>
          <w:sz w:val="18"/>
          <w:szCs w:val="18"/>
        </w:rPr>
        <w:t>Напомним, что помимо достижения возраста в текущем году 60,5 лет мужчинами и 55,5 лет женщинами для установления страховой пенсии по старости необходимо соблюдение еще двух важных условий – определенное количество страхового стажа и пенсионных коэффициентов. В 2019 году минимальный стаж для выхода на пенсию на общих основаниях составляет 10 лет, а минимальное количество пенсионных коэффициентов -16,2.</w:t>
      </w:r>
    </w:p>
    <w:p w:rsidR="002E00B8" w:rsidRPr="002E00B8" w:rsidRDefault="002E00B8" w:rsidP="00012309">
      <w:pPr>
        <w:pStyle w:val="11"/>
        <w:spacing w:before="0"/>
        <w:jc w:val="both"/>
        <w:rPr>
          <w:sz w:val="18"/>
          <w:szCs w:val="18"/>
        </w:rPr>
      </w:pPr>
      <w:r w:rsidRPr="002E00B8">
        <w:rPr>
          <w:noProof/>
          <w:sz w:val="18"/>
          <w:szCs w:val="18"/>
          <w:lang w:eastAsia="ru-RU" w:bidi="ar-SA"/>
        </w:rPr>
        <w:lastRenderedPageBreak/>
        <w:drawing>
          <wp:inline distT="0" distB="0" distL="0" distR="0">
            <wp:extent cx="5867400" cy="4533900"/>
            <wp:effectExtent l="19050" t="0" r="0" b="0"/>
            <wp:docPr id="1" name="Рисунок 1" descr="Возраст вых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зраст выхода"/>
                    <pic:cNvPicPr>
                      <a:picLocks noChangeAspect="1" noChangeArrowheads="1"/>
                    </pic:cNvPicPr>
                  </pic:nvPicPr>
                  <pic:blipFill>
                    <a:blip r:embed="rId5" cstate="print"/>
                    <a:srcRect/>
                    <a:stretch>
                      <a:fillRect/>
                    </a:stretch>
                  </pic:blipFill>
                  <pic:spPr bwMode="auto">
                    <a:xfrm>
                      <a:off x="0" y="0"/>
                      <a:ext cx="5867400" cy="4533900"/>
                    </a:xfrm>
                    <a:prstGeom prst="rect">
                      <a:avLst/>
                    </a:prstGeom>
                    <a:noFill/>
                    <a:ln w="9525">
                      <a:noFill/>
                      <a:miter lim="800000"/>
                      <a:headEnd/>
                      <a:tailEnd/>
                    </a:ln>
                  </pic:spPr>
                </pic:pic>
              </a:graphicData>
            </a:graphic>
          </wp:inline>
        </w:drawing>
      </w:r>
    </w:p>
    <w:p w:rsidR="002E00B8" w:rsidRPr="002E00B8" w:rsidRDefault="002E00B8" w:rsidP="00012309">
      <w:pPr>
        <w:pStyle w:val="11"/>
        <w:spacing w:before="0"/>
        <w:jc w:val="both"/>
        <w:rPr>
          <w:sz w:val="18"/>
          <w:szCs w:val="18"/>
        </w:rPr>
      </w:pPr>
    </w:p>
    <w:tbl>
      <w:tblPr>
        <w:tblpPr w:leftFromText="180" w:rightFromText="180" w:vertAnchor="text" w:horzAnchor="margin" w:tblpXSpec="center" w:tblpY="579"/>
        <w:tblW w:w="10839" w:type="dxa"/>
        <w:tblLayout w:type="fixed"/>
        <w:tblCellMar>
          <w:top w:w="55" w:type="dxa"/>
          <w:left w:w="55" w:type="dxa"/>
          <w:bottom w:w="55" w:type="dxa"/>
          <w:right w:w="55" w:type="dxa"/>
        </w:tblCellMar>
        <w:tblLook w:val="0000"/>
      </w:tblPr>
      <w:tblGrid>
        <w:gridCol w:w="4992"/>
        <w:gridCol w:w="5847"/>
      </w:tblGrid>
      <w:tr w:rsidR="00AE477A" w:rsidTr="00AE477A">
        <w:trPr>
          <w:trHeight w:val="199"/>
        </w:trPr>
        <w:tc>
          <w:tcPr>
            <w:tcW w:w="10839" w:type="dxa"/>
            <w:gridSpan w:val="2"/>
            <w:tcBorders>
              <w:top w:val="single" w:sz="1" w:space="0" w:color="000000"/>
              <w:left w:val="single" w:sz="1" w:space="0" w:color="000000"/>
              <w:bottom w:val="single" w:sz="1" w:space="0" w:color="000000"/>
              <w:right w:val="single" w:sz="1" w:space="0" w:color="000000"/>
            </w:tcBorders>
            <w:shd w:val="clear" w:color="auto" w:fill="auto"/>
          </w:tcPr>
          <w:p w:rsidR="00AE477A" w:rsidRPr="00070F7C" w:rsidRDefault="00AE477A" w:rsidP="00AE477A">
            <w:pPr>
              <w:pStyle w:val="a8"/>
              <w:ind w:firstLine="764"/>
              <w:jc w:val="center"/>
              <w:rPr>
                <w:sz w:val="18"/>
                <w:szCs w:val="18"/>
              </w:rPr>
            </w:pPr>
            <w:r w:rsidRPr="00070F7C">
              <w:rPr>
                <w:b/>
                <w:bCs/>
                <w:sz w:val="18"/>
                <w:szCs w:val="18"/>
              </w:rPr>
              <w:t>ЧТО НУЖНО ЗНАТЬ О ПЕНСИОННОМ ВОЗРАСТЕ?</w:t>
            </w:r>
          </w:p>
        </w:tc>
      </w:tr>
      <w:tr w:rsidR="00AE477A" w:rsidTr="00AE477A">
        <w:trPr>
          <w:trHeight w:val="3592"/>
        </w:trPr>
        <w:tc>
          <w:tcPr>
            <w:tcW w:w="4992" w:type="dxa"/>
            <w:tcBorders>
              <w:left w:val="single" w:sz="1" w:space="0" w:color="000000"/>
              <w:bottom w:val="single" w:sz="1" w:space="0" w:color="000000"/>
            </w:tcBorders>
            <w:shd w:val="clear" w:color="auto" w:fill="auto"/>
          </w:tcPr>
          <w:p w:rsidR="00AE477A" w:rsidRPr="00070F7C" w:rsidRDefault="00AE477A" w:rsidP="00AE477A">
            <w:pPr>
              <w:ind w:firstLine="764"/>
              <w:jc w:val="center"/>
              <w:rPr>
                <w:b/>
                <w:bCs/>
                <w:sz w:val="18"/>
                <w:szCs w:val="18"/>
              </w:rPr>
            </w:pPr>
            <w:r w:rsidRPr="00070F7C">
              <w:rPr>
                <w:b/>
                <w:bCs/>
                <w:sz w:val="18"/>
                <w:szCs w:val="18"/>
              </w:rPr>
              <w:t>ОСНОВНЫЕ ПОЛОЖЕНИЯ ЗАКОНА О ПОВЫШЕНИИ ПЕНСИОННОГО ВОЗРАСТА</w:t>
            </w:r>
          </w:p>
          <w:p w:rsidR="00AE477A" w:rsidRPr="00070F7C" w:rsidRDefault="00AE477A" w:rsidP="00AE477A">
            <w:pPr>
              <w:ind w:firstLine="764"/>
              <w:jc w:val="center"/>
              <w:rPr>
                <w:b/>
                <w:bCs/>
                <w:sz w:val="18"/>
                <w:szCs w:val="18"/>
              </w:rPr>
            </w:pPr>
          </w:p>
          <w:p w:rsidR="00AE477A" w:rsidRPr="00070F7C" w:rsidRDefault="00AE477A" w:rsidP="00AE477A">
            <w:pPr>
              <w:ind w:firstLine="764"/>
              <w:jc w:val="center"/>
              <w:rPr>
                <w:sz w:val="18"/>
                <w:szCs w:val="18"/>
              </w:rPr>
            </w:pPr>
            <w:r w:rsidRPr="00070F7C">
              <w:rPr>
                <w:b/>
                <w:bCs/>
                <w:sz w:val="18"/>
                <w:szCs w:val="18"/>
              </w:rPr>
              <w:t>КОМУ НА ПЕНСИЮ В 2019 ГОДУ</w:t>
            </w:r>
          </w:p>
          <w:p w:rsidR="00AE477A" w:rsidRPr="00070F7C" w:rsidRDefault="00AE477A" w:rsidP="00AE477A">
            <w:pPr>
              <w:ind w:firstLine="764"/>
              <w:jc w:val="both"/>
              <w:rPr>
                <w:b/>
                <w:bCs/>
                <w:sz w:val="18"/>
                <w:szCs w:val="18"/>
              </w:rPr>
            </w:pPr>
            <w:r w:rsidRPr="00070F7C">
              <w:rPr>
                <w:sz w:val="18"/>
                <w:szCs w:val="18"/>
              </w:rPr>
              <w:t>В 2019г. пенсионный возраст увеличился на один год, однако благодаря специальной льготе пенсия назначается на полгода раньше нового пенсионного возраста: женщины выходят на пенсию в 55,5 года, мужчины — в 60,5 года.</w:t>
            </w:r>
          </w:p>
          <w:p w:rsidR="00AE477A" w:rsidRPr="00070F7C" w:rsidRDefault="00AE477A" w:rsidP="00AE477A">
            <w:pPr>
              <w:ind w:firstLine="764"/>
              <w:jc w:val="center"/>
              <w:rPr>
                <w:sz w:val="18"/>
                <w:szCs w:val="18"/>
              </w:rPr>
            </w:pPr>
            <w:r w:rsidRPr="00070F7C">
              <w:rPr>
                <w:b/>
                <w:bCs/>
                <w:sz w:val="18"/>
                <w:szCs w:val="18"/>
              </w:rPr>
              <w:t>У КОГО ВОЗРАСТ НЕ ИЗМЕНИЛСЯ</w:t>
            </w:r>
          </w:p>
          <w:p w:rsidR="00AE477A" w:rsidRPr="00070F7C" w:rsidRDefault="00AE477A" w:rsidP="00AE477A">
            <w:pPr>
              <w:ind w:firstLine="764"/>
              <w:jc w:val="both"/>
              <w:rPr>
                <w:b/>
                <w:bCs/>
                <w:sz w:val="18"/>
                <w:szCs w:val="18"/>
              </w:rPr>
            </w:pPr>
            <w:r w:rsidRPr="00070F7C">
              <w:rPr>
                <w:sz w:val="18"/>
                <w:szCs w:val="18"/>
              </w:rPr>
              <w:t xml:space="preserve">Прежний пенсионный возраст сохранился у большинства граждан, выходящих на пенсию досрочно: людей, работающих в тяжелых, опасных и вредных условиях труда, женщин с пятью детьми, инвалидов по зрению, родителей и опекунов инвалидов с детства и многих других (полный перечень — на сайте </w:t>
            </w:r>
            <w:proofErr w:type="spellStart"/>
            <w:r w:rsidRPr="00070F7C">
              <w:rPr>
                <w:sz w:val="18"/>
                <w:szCs w:val="18"/>
                <w:lang w:val="en-US"/>
              </w:rPr>
              <w:t>pfrf</w:t>
            </w:r>
            <w:proofErr w:type="spellEnd"/>
            <w:r w:rsidRPr="00070F7C">
              <w:rPr>
                <w:sz w:val="18"/>
                <w:szCs w:val="18"/>
              </w:rPr>
              <w:t>.</w:t>
            </w:r>
            <w:proofErr w:type="spellStart"/>
            <w:r w:rsidRPr="00070F7C">
              <w:rPr>
                <w:sz w:val="18"/>
                <w:szCs w:val="18"/>
                <w:lang w:val="en-US"/>
              </w:rPr>
              <w:t>ru</w:t>
            </w:r>
            <w:proofErr w:type="spellEnd"/>
            <w:r w:rsidRPr="00070F7C">
              <w:rPr>
                <w:sz w:val="18"/>
                <w:szCs w:val="18"/>
              </w:rPr>
              <w:t>).</w:t>
            </w:r>
          </w:p>
        </w:tc>
        <w:tc>
          <w:tcPr>
            <w:tcW w:w="5847" w:type="dxa"/>
            <w:tcBorders>
              <w:left w:val="single" w:sz="1" w:space="0" w:color="000000"/>
              <w:bottom w:val="single" w:sz="1" w:space="0" w:color="000000"/>
              <w:right w:val="single" w:sz="1" w:space="0" w:color="000000"/>
            </w:tcBorders>
            <w:shd w:val="clear" w:color="auto" w:fill="auto"/>
          </w:tcPr>
          <w:p w:rsidR="00AE477A" w:rsidRPr="00070F7C" w:rsidRDefault="00AE477A" w:rsidP="00AE477A">
            <w:pPr>
              <w:pStyle w:val="a8"/>
              <w:ind w:firstLine="764"/>
              <w:jc w:val="center"/>
              <w:rPr>
                <w:sz w:val="18"/>
                <w:szCs w:val="18"/>
              </w:rPr>
            </w:pPr>
            <w:r w:rsidRPr="00070F7C">
              <w:rPr>
                <w:b/>
                <w:bCs/>
                <w:sz w:val="18"/>
                <w:szCs w:val="18"/>
              </w:rPr>
              <w:t>КОМУ ЛЬГОТЫ РАНЬШЕ ПЕНСИИ</w:t>
            </w:r>
          </w:p>
          <w:p w:rsidR="00AE477A" w:rsidRPr="00070F7C" w:rsidRDefault="00AE477A" w:rsidP="00AE477A">
            <w:pPr>
              <w:pStyle w:val="a8"/>
              <w:ind w:firstLine="764"/>
              <w:jc w:val="both"/>
              <w:rPr>
                <w:b/>
                <w:bCs/>
                <w:sz w:val="18"/>
                <w:szCs w:val="18"/>
              </w:rPr>
            </w:pPr>
            <w:r w:rsidRPr="00070F7C">
              <w:rPr>
                <w:sz w:val="18"/>
                <w:szCs w:val="18"/>
              </w:rPr>
              <w:t xml:space="preserve">Людям </w:t>
            </w:r>
            <w:proofErr w:type="spellStart"/>
            <w:r w:rsidRPr="00070F7C">
              <w:rPr>
                <w:sz w:val="18"/>
                <w:szCs w:val="18"/>
              </w:rPr>
              <w:t>предпенсионного</w:t>
            </w:r>
            <w:proofErr w:type="spellEnd"/>
            <w:r w:rsidRPr="00070F7C">
              <w:rPr>
                <w:sz w:val="18"/>
                <w:szCs w:val="18"/>
              </w:rPr>
              <w:t xml:space="preserve"> возраста гарантированы льготы, которые раньше предоставлялись только после выхода на пенсию. Право на льготы определяется индивидуально. В большинстве случаев льготы положены за 5 лет до нового пенсионного возраста. Некоторые льготы предоставляются с 55 лет (женщинам) и с 60 лет (мужчинам).</w:t>
            </w:r>
          </w:p>
          <w:p w:rsidR="00AE477A" w:rsidRPr="00070F7C" w:rsidRDefault="00AE477A" w:rsidP="00AE477A">
            <w:pPr>
              <w:pStyle w:val="a8"/>
              <w:ind w:firstLine="764"/>
              <w:jc w:val="center"/>
              <w:rPr>
                <w:sz w:val="18"/>
                <w:szCs w:val="18"/>
              </w:rPr>
            </w:pPr>
            <w:r w:rsidRPr="00070F7C">
              <w:rPr>
                <w:b/>
                <w:bCs/>
                <w:sz w:val="18"/>
                <w:szCs w:val="18"/>
              </w:rPr>
              <w:t>ЧТО НОВОГО ЖДЕТ ПЕНСИОНЕРОВ</w:t>
            </w:r>
          </w:p>
          <w:p w:rsidR="00AE477A" w:rsidRPr="00070F7C" w:rsidRDefault="00AE477A" w:rsidP="00AE477A">
            <w:pPr>
              <w:pStyle w:val="a8"/>
              <w:ind w:firstLine="764"/>
              <w:jc w:val="both"/>
              <w:rPr>
                <w:b/>
                <w:bCs/>
                <w:sz w:val="18"/>
                <w:szCs w:val="18"/>
              </w:rPr>
            </w:pPr>
            <w:r w:rsidRPr="00070F7C">
              <w:rPr>
                <w:sz w:val="18"/>
                <w:szCs w:val="18"/>
              </w:rPr>
              <w:t>Повышение пенсионного возраста не затрагивает нынешних пенсионеров. Все, кому до 2019г. назначена пенсия, продолжают ее получать. За счет изменений страховые пенсии неработающих пенсионеров индексируются существенно выше инфляции.</w:t>
            </w:r>
          </w:p>
          <w:p w:rsidR="00AE477A" w:rsidRPr="00070F7C" w:rsidRDefault="00AE477A" w:rsidP="00AE477A">
            <w:pPr>
              <w:pStyle w:val="a8"/>
              <w:ind w:firstLine="764"/>
              <w:jc w:val="center"/>
              <w:rPr>
                <w:sz w:val="18"/>
                <w:szCs w:val="18"/>
              </w:rPr>
            </w:pPr>
            <w:r w:rsidRPr="00070F7C">
              <w:rPr>
                <w:b/>
                <w:bCs/>
                <w:sz w:val="18"/>
                <w:szCs w:val="18"/>
              </w:rPr>
              <w:t>ЧТО НОВОГО У ВРАЧЕЙ, УЧИТЕЛЕЙ И СЕВЕРЯН</w:t>
            </w:r>
          </w:p>
          <w:p w:rsidR="00AE477A" w:rsidRPr="00070F7C" w:rsidRDefault="00AE477A" w:rsidP="00AE477A">
            <w:pPr>
              <w:pStyle w:val="a8"/>
              <w:ind w:firstLine="764"/>
              <w:jc w:val="both"/>
              <w:rPr>
                <w:sz w:val="18"/>
                <w:szCs w:val="18"/>
              </w:rPr>
            </w:pPr>
            <w:r w:rsidRPr="00070F7C">
              <w:rPr>
                <w:sz w:val="18"/>
                <w:szCs w:val="18"/>
              </w:rPr>
              <w:t xml:space="preserve">Для врачей, учителей, артистов и северян сохраняются прежние льготы по досрочному выходу на пенсию, включая требования </w:t>
            </w:r>
            <w:proofErr w:type="gramStart"/>
            <w:r w:rsidRPr="00070F7C">
              <w:rPr>
                <w:sz w:val="18"/>
                <w:szCs w:val="18"/>
              </w:rPr>
              <w:t>к</w:t>
            </w:r>
            <w:proofErr w:type="gramEnd"/>
            <w:r w:rsidRPr="00070F7C">
              <w:rPr>
                <w:sz w:val="18"/>
                <w:szCs w:val="18"/>
              </w:rPr>
              <w:t xml:space="preserve"> минимальному </w:t>
            </w:r>
            <w:proofErr w:type="spellStart"/>
            <w:r w:rsidRPr="00070F7C">
              <w:rPr>
                <w:sz w:val="18"/>
                <w:szCs w:val="18"/>
              </w:rPr>
              <w:t>спецстажу</w:t>
            </w:r>
            <w:proofErr w:type="spellEnd"/>
            <w:r w:rsidRPr="00070F7C">
              <w:rPr>
                <w:sz w:val="18"/>
                <w:szCs w:val="18"/>
              </w:rPr>
              <w:t>. Вместе с тем начиная с 2019г. выход на пенсию для таких граждан определяется с учетом переходного периода по повышению пенсионного возраста.</w:t>
            </w:r>
          </w:p>
        </w:tc>
      </w:tr>
    </w:tbl>
    <w:p w:rsidR="002E00B8" w:rsidRDefault="002E00B8" w:rsidP="00012309">
      <w:pPr>
        <w:pStyle w:val="11"/>
        <w:spacing w:before="0"/>
        <w:ind w:right="-30"/>
        <w:jc w:val="both"/>
        <w:rPr>
          <w:sz w:val="18"/>
          <w:szCs w:val="18"/>
        </w:rPr>
      </w:pPr>
      <w:r w:rsidRPr="002E00B8">
        <w:rPr>
          <w:sz w:val="18"/>
          <w:szCs w:val="18"/>
        </w:rPr>
        <w:tab/>
        <w:t xml:space="preserve">Начальник управления ПФР  </w:t>
      </w:r>
      <w:r w:rsidRPr="002E00B8">
        <w:rPr>
          <w:sz w:val="18"/>
          <w:szCs w:val="18"/>
        </w:rPr>
        <w:tab/>
      </w:r>
      <w:r w:rsidRPr="002E00B8">
        <w:rPr>
          <w:sz w:val="18"/>
          <w:szCs w:val="18"/>
        </w:rPr>
        <w:tab/>
      </w:r>
      <w:r w:rsidRPr="002E00B8">
        <w:rPr>
          <w:sz w:val="18"/>
          <w:szCs w:val="18"/>
        </w:rPr>
        <w:tab/>
      </w:r>
      <w:proofErr w:type="spellStart"/>
      <w:r w:rsidRPr="002E00B8">
        <w:rPr>
          <w:sz w:val="18"/>
          <w:szCs w:val="18"/>
        </w:rPr>
        <w:t>Б.Л.Ерендеев</w:t>
      </w:r>
      <w:proofErr w:type="spellEnd"/>
    </w:p>
    <w:p w:rsidR="007F5AB6" w:rsidRDefault="007F5AB6" w:rsidP="00012309">
      <w:pPr>
        <w:pStyle w:val="11"/>
        <w:spacing w:before="0"/>
        <w:ind w:right="-30"/>
        <w:jc w:val="both"/>
        <w:rPr>
          <w:sz w:val="18"/>
          <w:szCs w:val="18"/>
        </w:rPr>
      </w:pPr>
    </w:p>
    <w:p w:rsidR="007F5AB6" w:rsidRDefault="007F5AB6" w:rsidP="00012309">
      <w:pPr>
        <w:pStyle w:val="11"/>
        <w:spacing w:before="0"/>
        <w:ind w:right="-30"/>
        <w:jc w:val="both"/>
        <w:rPr>
          <w:sz w:val="18"/>
          <w:szCs w:val="18"/>
        </w:rPr>
      </w:pPr>
    </w:p>
    <w:p w:rsidR="007F5AB6" w:rsidRDefault="007F5AB6" w:rsidP="00012309">
      <w:pPr>
        <w:pStyle w:val="11"/>
        <w:spacing w:before="0"/>
        <w:ind w:right="-30"/>
        <w:jc w:val="both"/>
        <w:rPr>
          <w:sz w:val="18"/>
          <w:szCs w:val="18"/>
        </w:rPr>
      </w:pPr>
    </w:p>
    <w:p w:rsidR="007F5AB6" w:rsidRDefault="007F5AB6" w:rsidP="00012309">
      <w:pPr>
        <w:pStyle w:val="11"/>
        <w:spacing w:before="0"/>
        <w:ind w:right="-30"/>
        <w:jc w:val="both"/>
        <w:rPr>
          <w:sz w:val="18"/>
          <w:szCs w:val="18"/>
        </w:rPr>
      </w:pPr>
    </w:p>
    <w:p w:rsidR="007F5AB6" w:rsidRDefault="007F5AB6" w:rsidP="00012309">
      <w:pPr>
        <w:pStyle w:val="11"/>
        <w:spacing w:before="0"/>
        <w:ind w:right="-30"/>
        <w:jc w:val="both"/>
        <w:rPr>
          <w:sz w:val="18"/>
          <w:szCs w:val="18"/>
        </w:rPr>
      </w:pPr>
    </w:p>
    <w:p w:rsidR="007F5AB6" w:rsidRDefault="007F5AB6" w:rsidP="00012309">
      <w:pPr>
        <w:pStyle w:val="11"/>
        <w:spacing w:before="0"/>
        <w:ind w:right="-30"/>
        <w:jc w:val="both"/>
        <w:rPr>
          <w:sz w:val="18"/>
          <w:szCs w:val="18"/>
        </w:rPr>
      </w:pPr>
    </w:p>
    <w:tbl>
      <w:tblPr>
        <w:tblpPr w:leftFromText="180" w:rightFromText="180" w:bottomFromText="200" w:vertAnchor="text" w:horzAnchor="margin" w:tblpXSpec="center" w:tblpY="73"/>
        <w:tblW w:w="9975" w:type="dxa"/>
        <w:tblLayout w:type="fixed"/>
        <w:tblLook w:val="04A0"/>
      </w:tblPr>
      <w:tblGrid>
        <w:gridCol w:w="9975"/>
      </w:tblGrid>
      <w:tr w:rsidR="00012309" w:rsidRPr="00121C1A" w:rsidTr="00012309">
        <w:trPr>
          <w:trHeight w:val="607"/>
        </w:trPr>
        <w:tc>
          <w:tcPr>
            <w:tcW w:w="9975" w:type="dxa"/>
            <w:tcBorders>
              <w:top w:val="single" w:sz="4" w:space="0" w:color="000000"/>
              <w:left w:val="single" w:sz="4" w:space="0" w:color="000000"/>
              <w:bottom w:val="single" w:sz="4" w:space="0" w:color="000000"/>
              <w:right w:val="single" w:sz="4" w:space="0" w:color="000000"/>
            </w:tcBorders>
          </w:tcPr>
          <w:p w:rsidR="00012309" w:rsidRPr="00121C1A" w:rsidRDefault="00012309" w:rsidP="00012309">
            <w:pPr>
              <w:snapToGrid w:val="0"/>
              <w:rPr>
                <w:rFonts w:cs="Times New Roman"/>
                <w:b/>
                <w:sz w:val="16"/>
                <w:szCs w:val="16"/>
              </w:rPr>
            </w:pPr>
            <w:r w:rsidRPr="00121C1A">
              <w:rPr>
                <w:rFonts w:cs="Times New Roman"/>
                <w:b/>
                <w:sz w:val="16"/>
                <w:szCs w:val="16"/>
              </w:rPr>
              <w:t xml:space="preserve">УЧРЕДИТЕЛИ: Администрация сельского поселения </w:t>
            </w:r>
            <w:proofErr w:type="gramStart"/>
            <w:r w:rsidRPr="00121C1A">
              <w:rPr>
                <w:rFonts w:cs="Times New Roman"/>
                <w:b/>
                <w:sz w:val="16"/>
                <w:szCs w:val="16"/>
              </w:rPr>
              <w:t>Старый</w:t>
            </w:r>
            <w:proofErr w:type="gramEnd"/>
            <w:r w:rsidRPr="00121C1A">
              <w:rPr>
                <w:rFonts w:cs="Times New Roman"/>
                <w:b/>
                <w:sz w:val="16"/>
                <w:szCs w:val="16"/>
              </w:rPr>
              <w:t xml:space="preserve"> </w:t>
            </w:r>
            <w:proofErr w:type="spellStart"/>
            <w:r w:rsidRPr="00121C1A">
              <w:rPr>
                <w:rFonts w:cs="Times New Roman"/>
                <w:b/>
                <w:sz w:val="16"/>
                <w:szCs w:val="16"/>
              </w:rPr>
              <w:t>Аманак</w:t>
            </w:r>
            <w:proofErr w:type="spellEnd"/>
            <w:r w:rsidRPr="00121C1A">
              <w:rPr>
                <w:rFonts w:cs="Times New Roman"/>
                <w:b/>
                <w:sz w:val="16"/>
                <w:szCs w:val="16"/>
              </w:rPr>
              <w:t xml:space="preserve"> муниципального района </w:t>
            </w:r>
            <w:proofErr w:type="spellStart"/>
            <w:r w:rsidRPr="00121C1A">
              <w:rPr>
                <w:rFonts w:cs="Times New Roman"/>
                <w:b/>
                <w:sz w:val="16"/>
                <w:szCs w:val="16"/>
              </w:rPr>
              <w:t>Похвистневский</w:t>
            </w:r>
            <w:proofErr w:type="spellEnd"/>
            <w:r w:rsidRPr="00121C1A">
              <w:rPr>
                <w:rFonts w:cs="Times New Roman"/>
                <w:b/>
                <w:sz w:val="16"/>
                <w:szCs w:val="16"/>
              </w:rPr>
              <w:t xml:space="preserve"> Самарской области и Собрание представителей сельского поселения Старый </w:t>
            </w:r>
            <w:proofErr w:type="spellStart"/>
            <w:r w:rsidRPr="00121C1A">
              <w:rPr>
                <w:rFonts w:cs="Times New Roman"/>
                <w:b/>
                <w:sz w:val="16"/>
                <w:szCs w:val="16"/>
              </w:rPr>
              <w:t>Аманак</w:t>
            </w:r>
            <w:proofErr w:type="spellEnd"/>
            <w:r w:rsidRPr="00121C1A">
              <w:rPr>
                <w:rFonts w:cs="Times New Roman"/>
                <w:b/>
                <w:sz w:val="16"/>
                <w:szCs w:val="16"/>
              </w:rPr>
              <w:t xml:space="preserve"> муниципального района </w:t>
            </w:r>
            <w:proofErr w:type="spellStart"/>
            <w:r w:rsidRPr="00121C1A">
              <w:rPr>
                <w:rFonts w:cs="Times New Roman"/>
                <w:b/>
                <w:sz w:val="16"/>
                <w:szCs w:val="16"/>
              </w:rPr>
              <w:t>Похвистневский</w:t>
            </w:r>
            <w:proofErr w:type="spellEnd"/>
            <w:r w:rsidRPr="00121C1A">
              <w:rPr>
                <w:rFonts w:cs="Times New Roman"/>
                <w:b/>
                <w:sz w:val="16"/>
                <w:szCs w:val="16"/>
              </w:rPr>
              <w:t xml:space="preserve"> Самарской области</w:t>
            </w:r>
          </w:p>
          <w:p w:rsidR="00012309" w:rsidRPr="00121C1A" w:rsidRDefault="00012309" w:rsidP="00012309">
            <w:pPr>
              <w:rPr>
                <w:rFonts w:cs="Times New Roman"/>
                <w:b/>
                <w:sz w:val="16"/>
                <w:szCs w:val="16"/>
              </w:rPr>
            </w:pPr>
            <w:r w:rsidRPr="00121C1A">
              <w:rPr>
                <w:rFonts w:cs="Times New Roman"/>
                <w:b/>
                <w:sz w:val="16"/>
                <w:szCs w:val="16"/>
              </w:rPr>
              <w:t xml:space="preserve">ИЗДАТЕЛЬ: Администрация сельского поселения </w:t>
            </w:r>
            <w:proofErr w:type="gramStart"/>
            <w:r w:rsidRPr="00121C1A">
              <w:rPr>
                <w:rFonts w:cs="Times New Roman"/>
                <w:b/>
                <w:sz w:val="16"/>
                <w:szCs w:val="16"/>
              </w:rPr>
              <w:t>Старый</w:t>
            </w:r>
            <w:proofErr w:type="gramEnd"/>
            <w:r w:rsidRPr="00121C1A">
              <w:rPr>
                <w:rFonts w:cs="Times New Roman"/>
                <w:b/>
                <w:sz w:val="16"/>
                <w:szCs w:val="16"/>
              </w:rPr>
              <w:t xml:space="preserve"> </w:t>
            </w:r>
            <w:proofErr w:type="spellStart"/>
            <w:r w:rsidRPr="00121C1A">
              <w:rPr>
                <w:rFonts w:cs="Times New Roman"/>
                <w:b/>
                <w:sz w:val="16"/>
                <w:szCs w:val="16"/>
              </w:rPr>
              <w:t>Аманак</w:t>
            </w:r>
            <w:proofErr w:type="spellEnd"/>
            <w:r w:rsidRPr="00121C1A">
              <w:rPr>
                <w:rFonts w:cs="Times New Roman"/>
                <w:b/>
                <w:sz w:val="16"/>
                <w:szCs w:val="16"/>
              </w:rPr>
              <w:t xml:space="preserve"> муниципального района </w:t>
            </w:r>
            <w:proofErr w:type="spellStart"/>
            <w:r w:rsidRPr="00121C1A">
              <w:rPr>
                <w:rFonts w:cs="Times New Roman"/>
                <w:b/>
                <w:sz w:val="16"/>
                <w:szCs w:val="16"/>
              </w:rPr>
              <w:t>Похвистневский</w:t>
            </w:r>
            <w:proofErr w:type="spellEnd"/>
            <w:r w:rsidRPr="00121C1A">
              <w:rPr>
                <w:rFonts w:cs="Times New Roman"/>
                <w:b/>
                <w:sz w:val="16"/>
                <w:szCs w:val="16"/>
              </w:rPr>
              <w:t xml:space="preserve"> Самарской области</w:t>
            </w:r>
          </w:p>
        </w:tc>
      </w:tr>
      <w:tr w:rsidR="00012309" w:rsidRPr="00121C1A" w:rsidTr="00012309">
        <w:trPr>
          <w:trHeight w:val="657"/>
        </w:trPr>
        <w:tc>
          <w:tcPr>
            <w:tcW w:w="9975" w:type="dxa"/>
            <w:tcBorders>
              <w:top w:val="single" w:sz="4" w:space="0" w:color="000000"/>
              <w:left w:val="single" w:sz="4" w:space="0" w:color="000000"/>
              <w:bottom w:val="single" w:sz="4" w:space="0" w:color="000000"/>
              <w:right w:val="single" w:sz="4" w:space="0" w:color="000000"/>
            </w:tcBorders>
            <w:hideMark/>
          </w:tcPr>
          <w:p w:rsidR="00012309" w:rsidRPr="00121C1A" w:rsidRDefault="00012309" w:rsidP="00012309">
            <w:pPr>
              <w:snapToGrid w:val="0"/>
              <w:rPr>
                <w:rFonts w:cs="Times New Roman"/>
                <w:b/>
                <w:sz w:val="16"/>
                <w:szCs w:val="16"/>
              </w:rPr>
            </w:pPr>
            <w:r w:rsidRPr="00121C1A">
              <w:rPr>
                <w:rFonts w:cs="Times New Roman"/>
                <w:b/>
                <w:sz w:val="16"/>
                <w:szCs w:val="16"/>
              </w:rPr>
              <w:t xml:space="preserve">Адрес: Самарская область, </w:t>
            </w:r>
            <w:proofErr w:type="spellStart"/>
            <w:r w:rsidRPr="00121C1A">
              <w:rPr>
                <w:rFonts w:cs="Times New Roman"/>
                <w:b/>
                <w:sz w:val="16"/>
                <w:szCs w:val="16"/>
              </w:rPr>
              <w:t>Похвистневский</w:t>
            </w:r>
            <w:proofErr w:type="spellEnd"/>
            <w:r w:rsidRPr="00121C1A">
              <w:rPr>
                <w:rFonts w:cs="Times New Roman"/>
                <w:b/>
                <w:sz w:val="16"/>
                <w:szCs w:val="16"/>
              </w:rPr>
              <w:t xml:space="preserve">          Газета составлена и отпечатана                                                                </w:t>
            </w:r>
            <w:proofErr w:type="gramStart"/>
            <w:r w:rsidRPr="00121C1A">
              <w:rPr>
                <w:rFonts w:cs="Times New Roman"/>
                <w:b/>
                <w:sz w:val="16"/>
                <w:szCs w:val="16"/>
              </w:rPr>
              <w:t>исполняющий</w:t>
            </w:r>
            <w:proofErr w:type="gramEnd"/>
          </w:p>
          <w:p w:rsidR="00012309" w:rsidRPr="00121C1A" w:rsidRDefault="00012309" w:rsidP="00012309">
            <w:pPr>
              <w:rPr>
                <w:rFonts w:cs="Times New Roman"/>
                <w:b/>
                <w:sz w:val="16"/>
                <w:szCs w:val="16"/>
              </w:rPr>
            </w:pPr>
            <w:r w:rsidRPr="00121C1A">
              <w:rPr>
                <w:rFonts w:cs="Times New Roman"/>
                <w:b/>
                <w:sz w:val="16"/>
                <w:szCs w:val="16"/>
              </w:rPr>
              <w:t xml:space="preserve">район, село Старый </w:t>
            </w:r>
            <w:proofErr w:type="spellStart"/>
            <w:r w:rsidRPr="00121C1A">
              <w:rPr>
                <w:rFonts w:cs="Times New Roman"/>
                <w:b/>
                <w:sz w:val="16"/>
                <w:szCs w:val="16"/>
              </w:rPr>
              <w:t>Аманак</w:t>
            </w:r>
            <w:proofErr w:type="spellEnd"/>
            <w:r w:rsidRPr="00121C1A">
              <w:rPr>
                <w:rFonts w:cs="Times New Roman"/>
                <w:b/>
                <w:sz w:val="16"/>
                <w:szCs w:val="16"/>
              </w:rPr>
              <w:t xml:space="preserve">, ул. </w:t>
            </w:r>
            <w:proofErr w:type="gramStart"/>
            <w:r w:rsidRPr="00121C1A">
              <w:rPr>
                <w:rFonts w:cs="Times New Roman"/>
                <w:b/>
                <w:sz w:val="16"/>
                <w:szCs w:val="16"/>
              </w:rPr>
              <w:t>Центральная</w:t>
            </w:r>
            <w:proofErr w:type="gramEnd"/>
            <w:r w:rsidRPr="00121C1A">
              <w:rPr>
                <w:rFonts w:cs="Times New Roman"/>
                <w:b/>
                <w:sz w:val="16"/>
                <w:szCs w:val="16"/>
              </w:rPr>
              <w:t xml:space="preserve">       в администрации сельского поселения                                          обязанности главного</w:t>
            </w:r>
          </w:p>
          <w:p w:rsidR="00012309" w:rsidRPr="00121C1A" w:rsidRDefault="00012309" w:rsidP="00012309">
            <w:pPr>
              <w:rPr>
                <w:rFonts w:cs="Times New Roman"/>
                <w:b/>
                <w:sz w:val="16"/>
                <w:szCs w:val="16"/>
              </w:rPr>
            </w:pPr>
            <w:r w:rsidRPr="00121C1A">
              <w:rPr>
                <w:rFonts w:cs="Times New Roman"/>
                <w:b/>
                <w:sz w:val="16"/>
                <w:szCs w:val="16"/>
              </w:rPr>
              <w:t xml:space="preserve">37 а, тел. 8(846-56) 44-5-73                                             Старый </w:t>
            </w:r>
            <w:proofErr w:type="spellStart"/>
            <w:r w:rsidRPr="00121C1A">
              <w:rPr>
                <w:rFonts w:cs="Times New Roman"/>
                <w:b/>
                <w:sz w:val="16"/>
                <w:szCs w:val="16"/>
              </w:rPr>
              <w:t>Аманак</w:t>
            </w:r>
            <w:proofErr w:type="spellEnd"/>
            <w:r w:rsidRPr="00121C1A">
              <w:rPr>
                <w:rFonts w:cs="Times New Roman"/>
                <w:b/>
                <w:sz w:val="16"/>
                <w:szCs w:val="16"/>
              </w:rPr>
              <w:t xml:space="preserve"> </w:t>
            </w:r>
            <w:proofErr w:type="spellStart"/>
            <w:r w:rsidRPr="00121C1A">
              <w:rPr>
                <w:rFonts w:cs="Times New Roman"/>
                <w:b/>
                <w:sz w:val="16"/>
                <w:szCs w:val="16"/>
              </w:rPr>
              <w:t>Похвистневский</w:t>
            </w:r>
            <w:proofErr w:type="spellEnd"/>
            <w:r w:rsidRPr="00121C1A">
              <w:rPr>
                <w:rFonts w:cs="Times New Roman"/>
                <w:b/>
                <w:sz w:val="16"/>
                <w:szCs w:val="16"/>
              </w:rPr>
              <w:t xml:space="preserve"> район                                                      редактора</w:t>
            </w:r>
          </w:p>
          <w:p w:rsidR="00012309" w:rsidRPr="00121C1A" w:rsidRDefault="00012309" w:rsidP="00012309">
            <w:pPr>
              <w:rPr>
                <w:rFonts w:cs="Times New Roman"/>
                <w:b/>
                <w:sz w:val="16"/>
                <w:szCs w:val="16"/>
              </w:rPr>
            </w:pPr>
            <w:r w:rsidRPr="00121C1A">
              <w:rPr>
                <w:rFonts w:cs="Times New Roman"/>
                <w:b/>
                <w:sz w:val="16"/>
                <w:szCs w:val="16"/>
              </w:rPr>
              <w:t xml:space="preserve">                                                                                                            Самарская область. Тираж 100 </w:t>
            </w:r>
            <w:proofErr w:type="spellStart"/>
            <w:proofErr w:type="gramStart"/>
            <w:r w:rsidRPr="00121C1A">
              <w:rPr>
                <w:rFonts w:cs="Times New Roman"/>
                <w:b/>
                <w:sz w:val="16"/>
                <w:szCs w:val="16"/>
              </w:rPr>
              <w:t>экз</w:t>
            </w:r>
            <w:proofErr w:type="spellEnd"/>
            <w:proofErr w:type="gramEnd"/>
            <w:r w:rsidRPr="00121C1A">
              <w:rPr>
                <w:rFonts w:cs="Times New Roman"/>
                <w:b/>
                <w:sz w:val="16"/>
                <w:szCs w:val="16"/>
              </w:rPr>
              <w:t xml:space="preserve">                                         </w:t>
            </w:r>
            <w:proofErr w:type="spellStart"/>
            <w:r w:rsidRPr="00121C1A">
              <w:rPr>
                <w:rFonts w:cs="Times New Roman"/>
                <w:b/>
                <w:sz w:val="16"/>
                <w:szCs w:val="16"/>
              </w:rPr>
              <w:t>Л.С.Должникова</w:t>
            </w:r>
            <w:proofErr w:type="spellEnd"/>
          </w:p>
        </w:tc>
      </w:tr>
    </w:tbl>
    <w:p w:rsidR="007F5AB6" w:rsidRDefault="007F5AB6" w:rsidP="00012309">
      <w:pPr>
        <w:pStyle w:val="11"/>
        <w:spacing w:before="0"/>
        <w:ind w:right="-30"/>
        <w:jc w:val="both"/>
        <w:rPr>
          <w:sz w:val="18"/>
          <w:szCs w:val="18"/>
        </w:rPr>
      </w:pPr>
    </w:p>
    <w:p w:rsidR="007F5AB6" w:rsidRDefault="007F5AB6" w:rsidP="00012309">
      <w:pPr>
        <w:pStyle w:val="11"/>
        <w:spacing w:before="0"/>
        <w:ind w:right="-30"/>
        <w:jc w:val="both"/>
        <w:rPr>
          <w:sz w:val="18"/>
          <w:szCs w:val="18"/>
        </w:rPr>
      </w:pPr>
    </w:p>
    <w:p w:rsidR="007F5AB6" w:rsidRDefault="007F5AB6" w:rsidP="00012309">
      <w:pPr>
        <w:pStyle w:val="11"/>
        <w:spacing w:before="0"/>
        <w:ind w:right="-30"/>
        <w:jc w:val="both"/>
        <w:rPr>
          <w:sz w:val="18"/>
          <w:szCs w:val="18"/>
        </w:rPr>
      </w:pPr>
    </w:p>
    <w:p w:rsidR="00BE4C8E" w:rsidRDefault="00BE4C8E" w:rsidP="00012309">
      <w:pPr>
        <w:pStyle w:val="11"/>
        <w:spacing w:before="0"/>
        <w:ind w:right="-30"/>
        <w:jc w:val="both"/>
        <w:rPr>
          <w:sz w:val="18"/>
          <w:szCs w:val="18"/>
        </w:rPr>
      </w:pPr>
    </w:p>
    <w:p w:rsidR="00070F7C" w:rsidRDefault="00070F7C" w:rsidP="00012309">
      <w:pPr>
        <w:pStyle w:val="11"/>
        <w:spacing w:before="0"/>
        <w:ind w:right="-30"/>
        <w:jc w:val="both"/>
        <w:rPr>
          <w:sz w:val="18"/>
          <w:szCs w:val="18"/>
        </w:rPr>
      </w:pPr>
    </w:p>
    <w:p w:rsidR="00F57619" w:rsidRDefault="00F57619" w:rsidP="002E00B8">
      <w:pPr>
        <w:pStyle w:val="11"/>
        <w:ind w:right="-30"/>
        <w:jc w:val="both"/>
        <w:rPr>
          <w:sz w:val="18"/>
          <w:szCs w:val="18"/>
        </w:rPr>
      </w:pPr>
    </w:p>
    <w:p w:rsidR="00F57619" w:rsidRDefault="00F57619" w:rsidP="002E00B8">
      <w:pPr>
        <w:pStyle w:val="11"/>
        <w:ind w:right="-30"/>
        <w:jc w:val="both"/>
        <w:rPr>
          <w:sz w:val="18"/>
          <w:szCs w:val="18"/>
        </w:rPr>
      </w:pPr>
    </w:p>
    <w:p w:rsidR="007F5AB6" w:rsidRDefault="007F5AB6" w:rsidP="002E00B8">
      <w:pPr>
        <w:pStyle w:val="11"/>
        <w:ind w:right="-30"/>
        <w:jc w:val="both"/>
        <w:rPr>
          <w:sz w:val="18"/>
          <w:szCs w:val="18"/>
        </w:rPr>
      </w:pPr>
    </w:p>
    <w:p w:rsidR="007F5AB6" w:rsidRDefault="007F5AB6" w:rsidP="002E00B8">
      <w:pPr>
        <w:pStyle w:val="11"/>
        <w:ind w:right="-30"/>
        <w:jc w:val="both"/>
        <w:rPr>
          <w:sz w:val="18"/>
          <w:szCs w:val="18"/>
        </w:rPr>
      </w:pPr>
    </w:p>
    <w:p w:rsidR="007F5AB6" w:rsidRDefault="007F5AB6" w:rsidP="002E00B8">
      <w:pPr>
        <w:pStyle w:val="11"/>
        <w:ind w:right="-30"/>
        <w:jc w:val="both"/>
        <w:rPr>
          <w:sz w:val="18"/>
          <w:szCs w:val="18"/>
        </w:rPr>
      </w:pPr>
    </w:p>
    <w:p w:rsidR="007F5AB6" w:rsidRDefault="007F5AB6" w:rsidP="002E00B8">
      <w:pPr>
        <w:pStyle w:val="11"/>
        <w:ind w:right="-30"/>
        <w:jc w:val="both"/>
        <w:rPr>
          <w:sz w:val="18"/>
          <w:szCs w:val="18"/>
        </w:rPr>
      </w:pPr>
    </w:p>
    <w:p w:rsidR="007F5AB6" w:rsidRDefault="007F5AB6" w:rsidP="002E00B8">
      <w:pPr>
        <w:pStyle w:val="11"/>
        <w:ind w:right="-30"/>
        <w:jc w:val="both"/>
        <w:rPr>
          <w:sz w:val="18"/>
          <w:szCs w:val="18"/>
        </w:rPr>
      </w:pPr>
    </w:p>
    <w:p w:rsidR="007F5AB6" w:rsidRDefault="007F5AB6" w:rsidP="002E00B8">
      <w:pPr>
        <w:pStyle w:val="11"/>
        <w:ind w:right="-30"/>
        <w:jc w:val="both"/>
        <w:rPr>
          <w:sz w:val="18"/>
          <w:szCs w:val="18"/>
        </w:rPr>
      </w:pPr>
    </w:p>
    <w:p w:rsidR="007F5AB6" w:rsidRDefault="007F5AB6" w:rsidP="002E00B8">
      <w:pPr>
        <w:pStyle w:val="11"/>
        <w:ind w:right="-30"/>
        <w:jc w:val="both"/>
        <w:rPr>
          <w:sz w:val="18"/>
          <w:szCs w:val="18"/>
        </w:rPr>
      </w:pPr>
    </w:p>
    <w:p w:rsidR="007F5AB6" w:rsidRDefault="007F5AB6" w:rsidP="002E00B8">
      <w:pPr>
        <w:pStyle w:val="11"/>
        <w:ind w:right="-30"/>
        <w:jc w:val="both"/>
        <w:rPr>
          <w:sz w:val="18"/>
          <w:szCs w:val="18"/>
        </w:rPr>
      </w:pPr>
    </w:p>
    <w:p w:rsidR="007F5AB6" w:rsidRDefault="007F5AB6" w:rsidP="002E00B8">
      <w:pPr>
        <w:pStyle w:val="11"/>
        <w:ind w:right="-30"/>
        <w:jc w:val="both"/>
        <w:rPr>
          <w:sz w:val="18"/>
          <w:szCs w:val="18"/>
        </w:rPr>
      </w:pPr>
    </w:p>
    <w:p w:rsidR="007F5AB6" w:rsidRDefault="007F5AB6" w:rsidP="002E00B8">
      <w:pPr>
        <w:pStyle w:val="11"/>
        <w:ind w:right="-30"/>
        <w:jc w:val="both"/>
        <w:rPr>
          <w:sz w:val="18"/>
          <w:szCs w:val="18"/>
        </w:rPr>
      </w:pPr>
    </w:p>
    <w:p w:rsidR="007F5AB6" w:rsidRDefault="007F5AB6" w:rsidP="002E00B8">
      <w:pPr>
        <w:pStyle w:val="11"/>
        <w:ind w:right="-30"/>
        <w:jc w:val="both"/>
        <w:rPr>
          <w:sz w:val="18"/>
          <w:szCs w:val="18"/>
        </w:rPr>
      </w:pPr>
    </w:p>
    <w:p w:rsidR="007F5AB6" w:rsidRDefault="007F5AB6" w:rsidP="002E00B8">
      <w:pPr>
        <w:pStyle w:val="11"/>
        <w:ind w:right="-30"/>
        <w:jc w:val="both"/>
        <w:rPr>
          <w:sz w:val="18"/>
          <w:szCs w:val="18"/>
        </w:rPr>
      </w:pPr>
    </w:p>
    <w:p w:rsidR="007F5AB6" w:rsidRDefault="007F5AB6" w:rsidP="002E00B8">
      <w:pPr>
        <w:pStyle w:val="11"/>
        <w:ind w:right="-30"/>
        <w:jc w:val="both"/>
        <w:rPr>
          <w:sz w:val="18"/>
          <w:szCs w:val="18"/>
        </w:rPr>
      </w:pPr>
    </w:p>
    <w:p w:rsidR="007F5AB6" w:rsidRDefault="007F5AB6" w:rsidP="002E00B8">
      <w:pPr>
        <w:pStyle w:val="11"/>
        <w:ind w:right="-30"/>
        <w:jc w:val="both"/>
        <w:rPr>
          <w:sz w:val="18"/>
          <w:szCs w:val="18"/>
        </w:rPr>
      </w:pPr>
    </w:p>
    <w:p w:rsidR="007F5AB6" w:rsidRDefault="007F5AB6" w:rsidP="002E00B8">
      <w:pPr>
        <w:pStyle w:val="11"/>
        <w:ind w:right="-30"/>
        <w:jc w:val="both"/>
        <w:rPr>
          <w:sz w:val="18"/>
          <w:szCs w:val="18"/>
        </w:rPr>
      </w:pPr>
    </w:p>
    <w:p w:rsidR="007F5AB6" w:rsidRDefault="007F5AB6" w:rsidP="002E00B8">
      <w:pPr>
        <w:pStyle w:val="11"/>
        <w:ind w:right="-30"/>
        <w:jc w:val="both"/>
        <w:rPr>
          <w:sz w:val="18"/>
          <w:szCs w:val="18"/>
        </w:rPr>
      </w:pPr>
    </w:p>
    <w:p w:rsidR="007F5AB6" w:rsidRDefault="007F5AB6" w:rsidP="002E00B8">
      <w:pPr>
        <w:pStyle w:val="11"/>
        <w:ind w:right="-30"/>
        <w:jc w:val="both"/>
        <w:rPr>
          <w:sz w:val="18"/>
          <w:szCs w:val="18"/>
        </w:rPr>
      </w:pPr>
    </w:p>
    <w:p w:rsidR="007F5AB6" w:rsidRPr="002E00B8" w:rsidRDefault="007F5AB6" w:rsidP="002E00B8">
      <w:pPr>
        <w:pStyle w:val="11"/>
        <w:ind w:right="-30"/>
        <w:jc w:val="both"/>
        <w:rPr>
          <w:sz w:val="18"/>
          <w:szCs w:val="18"/>
        </w:rPr>
      </w:pPr>
    </w:p>
    <w:sectPr w:rsidR="007F5AB6" w:rsidRPr="002E00B8" w:rsidSect="007F5AB6">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font182">
    <w:altName w:val="MS Mincho"/>
    <w:charset w:val="80"/>
    <w:family w:val="roman"/>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RTF_Num 3"/>
    <w:lvl w:ilvl="0">
      <w:start w:val="1"/>
      <w:numFmt w:val="none"/>
      <w:suff w:val="nothing"/>
      <w:lvlText w:val=""/>
      <w:lvlJc w:val="left"/>
      <w:pPr>
        <w:tabs>
          <w:tab w:val="num" w:pos="432"/>
        </w:tabs>
        <w:ind w:left="432" w:hanging="432"/>
      </w:pPr>
      <w:rPr>
        <w:rFonts w:ascii="Symbol" w:eastAsia="Symbol" w:hAnsi="Symbol" w:cs="Symbol"/>
      </w:rPr>
    </w:lvl>
    <w:lvl w:ilvl="1">
      <w:start w:val="1"/>
      <w:numFmt w:val="none"/>
      <w:suff w:val="nothing"/>
      <w:lvlText w:val=""/>
      <w:lvlJc w:val="left"/>
      <w:pPr>
        <w:tabs>
          <w:tab w:val="num" w:pos="576"/>
        </w:tabs>
        <w:ind w:left="576" w:hanging="576"/>
      </w:pPr>
      <w:rPr>
        <w:rFonts w:ascii="font182" w:eastAsia="font182" w:hAnsi="font182" w:cs="font182"/>
      </w:rPr>
    </w:lvl>
    <w:lvl w:ilvl="2">
      <w:start w:val="1"/>
      <w:numFmt w:val="none"/>
      <w:suff w:val="nothing"/>
      <w:lvlText w:val=""/>
      <w:lvlJc w:val="left"/>
      <w:pPr>
        <w:tabs>
          <w:tab w:val="num" w:pos="720"/>
        </w:tabs>
        <w:ind w:left="720" w:hanging="720"/>
      </w:pPr>
      <w:rPr>
        <w:rFonts w:ascii="font182" w:eastAsia="font182" w:hAnsi="font182" w:cs="font182"/>
      </w:rPr>
    </w:lvl>
    <w:lvl w:ilvl="3">
      <w:start w:val="1"/>
      <w:numFmt w:val="none"/>
      <w:suff w:val="nothing"/>
      <w:lvlText w:val=""/>
      <w:lvlJc w:val="left"/>
      <w:pPr>
        <w:tabs>
          <w:tab w:val="num" w:pos="864"/>
        </w:tabs>
        <w:ind w:left="864" w:hanging="864"/>
      </w:pPr>
      <w:rPr>
        <w:rFonts w:ascii="font182" w:eastAsia="font182" w:hAnsi="font182" w:cs="font182"/>
      </w:rPr>
    </w:lvl>
    <w:lvl w:ilvl="4">
      <w:start w:val="1"/>
      <w:numFmt w:val="none"/>
      <w:suff w:val="nothing"/>
      <w:lvlText w:val=""/>
      <w:lvlJc w:val="left"/>
      <w:pPr>
        <w:tabs>
          <w:tab w:val="num" w:pos="1008"/>
        </w:tabs>
        <w:ind w:left="1008" w:hanging="1008"/>
      </w:pPr>
      <w:rPr>
        <w:rFonts w:ascii="font182" w:eastAsia="font182" w:hAnsi="font182" w:cs="font182"/>
      </w:rPr>
    </w:lvl>
    <w:lvl w:ilvl="5">
      <w:start w:val="1"/>
      <w:numFmt w:val="none"/>
      <w:suff w:val="nothing"/>
      <w:lvlText w:val=""/>
      <w:lvlJc w:val="left"/>
      <w:pPr>
        <w:tabs>
          <w:tab w:val="num" w:pos="1152"/>
        </w:tabs>
        <w:ind w:left="1152" w:hanging="1152"/>
      </w:pPr>
      <w:rPr>
        <w:rFonts w:ascii="font182" w:eastAsia="font182" w:hAnsi="font182" w:cs="font182"/>
      </w:rPr>
    </w:lvl>
    <w:lvl w:ilvl="6">
      <w:start w:val="1"/>
      <w:numFmt w:val="none"/>
      <w:suff w:val="nothing"/>
      <w:lvlText w:val=""/>
      <w:lvlJc w:val="left"/>
      <w:pPr>
        <w:tabs>
          <w:tab w:val="num" w:pos="1296"/>
        </w:tabs>
        <w:ind w:left="1296" w:hanging="1296"/>
      </w:pPr>
      <w:rPr>
        <w:rFonts w:ascii="font182" w:eastAsia="font182" w:hAnsi="font182" w:cs="font182"/>
      </w:rPr>
    </w:lvl>
    <w:lvl w:ilvl="7">
      <w:start w:val="1"/>
      <w:numFmt w:val="none"/>
      <w:suff w:val="nothing"/>
      <w:lvlText w:val=""/>
      <w:lvlJc w:val="left"/>
      <w:pPr>
        <w:tabs>
          <w:tab w:val="num" w:pos="1440"/>
        </w:tabs>
        <w:ind w:left="1440" w:hanging="1440"/>
      </w:pPr>
      <w:rPr>
        <w:rFonts w:ascii="font182" w:eastAsia="font182" w:hAnsi="font182" w:cs="font182"/>
      </w:rPr>
    </w:lvl>
    <w:lvl w:ilvl="8">
      <w:start w:val="1"/>
      <w:numFmt w:val="none"/>
      <w:suff w:val="nothing"/>
      <w:lvlText w:val=""/>
      <w:lvlJc w:val="left"/>
      <w:pPr>
        <w:tabs>
          <w:tab w:val="num" w:pos="1584"/>
        </w:tabs>
        <w:ind w:left="1584" w:hanging="1584"/>
      </w:pPr>
      <w:rPr>
        <w:rFonts w:ascii="font182" w:eastAsia="font182" w:hAnsi="font182" w:cs="font182"/>
      </w:rPr>
    </w:lvl>
  </w:abstractNum>
  <w:abstractNum w:abstractNumId="2">
    <w:nsid w:val="00000003"/>
    <w:multiLevelType w:val="multilevel"/>
    <w:tmpl w:val="00000003"/>
    <w:name w:val="RTF_Num 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OpenSymbol" w:hAnsi="OpenSymbol" w:cs="font182"/>
      </w:rPr>
    </w:lvl>
    <w:lvl w:ilvl="2">
      <w:start w:val="1"/>
      <w:numFmt w:val="bullet"/>
      <w:lvlText w:val="l"/>
      <w:lvlJc w:val="left"/>
      <w:pPr>
        <w:tabs>
          <w:tab w:val="num" w:pos="2160"/>
        </w:tabs>
        <w:ind w:left="2160" w:hanging="360"/>
      </w:pPr>
      <w:rPr>
        <w:rFonts w:ascii="Wingdings" w:hAnsi="Wingdings" w:cs="font182"/>
      </w:rPr>
    </w:lvl>
    <w:lvl w:ilvl="3">
      <w:start w:val="1"/>
      <w:numFmt w:val="bullet"/>
      <w:lvlText w:val="l"/>
      <w:lvlJc w:val="left"/>
      <w:pPr>
        <w:tabs>
          <w:tab w:val="num" w:pos="2880"/>
        </w:tabs>
        <w:ind w:left="2880" w:hanging="360"/>
      </w:pPr>
      <w:rPr>
        <w:rFonts w:ascii="Wingdings" w:hAnsi="Wingdings" w:cs="font182"/>
      </w:rPr>
    </w:lvl>
    <w:lvl w:ilvl="4">
      <w:start w:val="1"/>
      <w:numFmt w:val="bullet"/>
      <w:lvlText w:val="l"/>
      <w:lvlJc w:val="left"/>
      <w:pPr>
        <w:tabs>
          <w:tab w:val="num" w:pos="3600"/>
        </w:tabs>
        <w:ind w:left="3600" w:hanging="360"/>
      </w:pPr>
      <w:rPr>
        <w:rFonts w:ascii="Wingdings" w:hAnsi="Wingdings" w:cs="font182"/>
      </w:rPr>
    </w:lvl>
    <w:lvl w:ilvl="5">
      <w:start w:val="1"/>
      <w:numFmt w:val="bullet"/>
      <w:lvlText w:val="l"/>
      <w:lvlJc w:val="left"/>
      <w:pPr>
        <w:tabs>
          <w:tab w:val="num" w:pos="4320"/>
        </w:tabs>
        <w:ind w:left="4320" w:hanging="360"/>
      </w:pPr>
      <w:rPr>
        <w:rFonts w:ascii="Wingdings" w:hAnsi="Wingdings" w:cs="font182"/>
      </w:rPr>
    </w:lvl>
    <w:lvl w:ilvl="6">
      <w:start w:val="1"/>
      <w:numFmt w:val="bullet"/>
      <w:lvlText w:val="l"/>
      <w:lvlJc w:val="left"/>
      <w:pPr>
        <w:tabs>
          <w:tab w:val="num" w:pos="5040"/>
        </w:tabs>
        <w:ind w:left="5040" w:hanging="360"/>
      </w:pPr>
      <w:rPr>
        <w:rFonts w:ascii="Wingdings" w:hAnsi="Wingdings" w:cs="font182"/>
      </w:rPr>
    </w:lvl>
    <w:lvl w:ilvl="7">
      <w:start w:val="1"/>
      <w:numFmt w:val="bullet"/>
      <w:lvlText w:val="l"/>
      <w:lvlJc w:val="left"/>
      <w:pPr>
        <w:tabs>
          <w:tab w:val="num" w:pos="5760"/>
        </w:tabs>
        <w:ind w:left="5760" w:hanging="360"/>
      </w:pPr>
      <w:rPr>
        <w:rFonts w:ascii="Wingdings" w:hAnsi="Wingdings" w:cs="font182"/>
      </w:rPr>
    </w:lvl>
    <w:lvl w:ilvl="8">
      <w:start w:val="1"/>
      <w:numFmt w:val="bullet"/>
      <w:lvlText w:val="l"/>
      <w:lvlJc w:val="left"/>
      <w:pPr>
        <w:tabs>
          <w:tab w:val="num" w:pos="6480"/>
        </w:tabs>
        <w:ind w:left="6480" w:hanging="360"/>
      </w:pPr>
      <w:rPr>
        <w:rFonts w:ascii="Wingdings" w:hAnsi="Wingdings" w:cs="font182"/>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194E"/>
    <w:rsid w:val="00012309"/>
    <w:rsid w:val="00070F7C"/>
    <w:rsid w:val="000A12D3"/>
    <w:rsid w:val="0025275A"/>
    <w:rsid w:val="002E00B8"/>
    <w:rsid w:val="002E6728"/>
    <w:rsid w:val="003E49E3"/>
    <w:rsid w:val="00454A60"/>
    <w:rsid w:val="007F5AB6"/>
    <w:rsid w:val="009E194E"/>
    <w:rsid w:val="00A339B3"/>
    <w:rsid w:val="00A724F4"/>
    <w:rsid w:val="00AE477A"/>
    <w:rsid w:val="00B14D1D"/>
    <w:rsid w:val="00B81986"/>
    <w:rsid w:val="00B85BB4"/>
    <w:rsid w:val="00BE4C8E"/>
    <w:rsid w:val="00D049C2"/>
    <w:rsid w:val="00D9010C"/>
    <w:rsid w:val="00F57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94E"/>
    <w:pPr>
      <w:widowControl w:val="0"/>
      <w:suppressAutoHyphens/>
      <w:autoSpaceDE w:val="0"/>
      <w:spacing w:after="0" w:line="240" w:lineRule="auto"/>
    </w:pPr>
    <w:rPr>
      <w:rFonts w:ascii="Times New Roman" w:eastAsia="Mangal" w:hAnsi="Times New Roman" w:cs="font182"/>
      <w:sz w:val="24"/>
      <w:szCs w:val="24"/>
      <w:lang w:eastAsia="hi-IN" w:bidi="hi-IN"/>
    </w:rPr>
  </w:style>
  <w:style w:type="paragraph" w:styleId="1">
    <w:name w:val="heading 1"/>
    <w:basedOn w:val="a"/>
    <w:next w:val="a0"/>
    <w:link w:val="10"/>
    <w:qFormat/>
    <w:rsid w:val="009E194E"/>
    <w:pPr>
      <w:keepNext/>
      <w:numPr>
        <w:numId w:val="1"/>
      </w:numPr>
      <w:outlineLvl w:val="0"/>
    </w:pPr>
    <w:rPr>
      <w:b/>
      <w:bCs/>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Базовый"/>
    <w:rsid w:val="009E194E"/>
    <w:pPr>
      <w:tabs>
        <w:tab w:val="left" w:pos="709"/>
      </w:tabs>
      <w:suppressAutoHyphens/>
      <w:spacing w:line="276" w:lineRule="atLeast"/>
    </w:pPr>
    <w:rPr>
      <w:rFonts w:ascii="Calibri" w:eastAsia="Lucida Sans Unicode" w:hAnsi="Calibri"/>
    </w:rPr>
  </w:style>
  <w:style w:type="character" w:customStyle="1" w:styleId="10">
    <w:name w:val="Заголовок 1 Знак"/>
    <w:basedOn w:val="a1"/>
    <w:link w:val="1"/>
    <w:rsid w:val="009E194E"/>
    <w:rPr>
      <w:rFonts w:ascii="Times New Roman" w:eastAsia="Mangal" w:hAnsi="Times New Roman" w:cs="font182"/>
      <w:b/>
      <w:bCs/>
      <w:sz w:val="20"/>
      <w:szCs w:val="24"/>
      <w:lang w:eastAsia="hi-IN" w:bidi="hi-IN"/>
    </w:rPr>
  </w:style>
  <w:style w:type="character" w:customStyle="1" w:styleId="text-highlight">
    <w:name w:val="text-highlight"/>
    <w:basedOn w:val="a1"/>
    <w:rsid w:val="009E194E"/>
  </w:style>
  <w:style w:type="character" w:customStyle="1" w:styleId="a5">
    <w:name w:val="?????????"/>
    <w:basedOn w:val="a1"/>
    <w:rsid w:val="009E194E"/>
    <w:rPr>
      <w:i/>
      <w:iCs/>
    </w:rPr>
  </w:style>
  <w:style w:type="paragraph" w:styleId="a0">
    <w:name w:val="Body Text"/>
    <w:basedOn w:val="a"/>
    <w:link w:val="a6"/>
    <w:rsid w:val="009E194E"/>
    <w:pPr>
      <w:spacing w:after="120"/>
    </w:pPr>
  </w:style>
  <w:style w:type="character" w:customStyle="1" w:styleId="a6">
    <w:name w:val="Основной текст Знак"/>
    <w:basedOn w:val="a1"/>
    <w:link w:val="a0"/>
    <w:rsid w:val="009E194E"/>
    <w:rPr>
      <w:rFonts w:ascii="Times New Roman" w:eastAsia="Mangal" w:hAnsi="Times New Roman" w:cs="font182"/>
      <w:sz w:val="24"/>
      <w:szCs w:val="24"/>
      <w:lang w:eastAsia="hi-IN" w:bidi="hi-IN"/>
    </w:rPr>
  </w:style>
  <w:style w:type="paragraph" w:customStyle="1" w:styleId="a7">
    <w:name w:val="???????? ?????"/>
    <w:basedOn w:val="a"/>
    <w:rsid w:val="009E194E"/>
    <w:pPr>
      <w:spacing w:after="120"/>
    </w:pPr>
    <w:rPr>
      <w:rFonts w:eastAsia="Times New Roman" w:cs="Times New Roman"/>
    </w:rPr>
  </w:style>
  <w:style w:type="paragraph" w:customStyle="1" w:styleId="11">
    <w:name w:val="Обычный (веб)1"/>
    <w:basedOn w:val="a"/>
    <w:rsid w:val="009E194E"/>
    <w:pPr>
      <w:spacing w:before="100" w:after="100"/>
    </w:pPr>
  </w:style>
  <w:style w:type="paragraph" w:customStyle="1" w:styleId="a8">
    <w:name w:val="Содержимое таблицы"/>
    <w:basedOn w:val="a"/>
    <w:rsid w:val="009E194E"/>
    <w:pPr>
      <w:suppressLineNumbers/>
      <w:autoSpaceDE/>
      <w:ind w:firstLine="567"/>
    </w:pPr>
    <w:rPr>
      <w:rFonts w:eastAsia="Andale Sans UI" w:cs="Times New Roman"/>
      <w:kern w:val="1"/>
      <w:lang w:bidi="ar-SA"/>
    </w:rPr>
  </w:style>
  <w:style w:type="paragraph" w:styleId="a9">
    <w:name w:val="Balloon Text"/>
    <w:basedOn w:val="a"/>
    <w:link w:val="aa"/>
    <w:uiPriority w:val="99"/>
    <w:semiHidden/>
    <w:unhideWhenUsed/>
    <w:rsid w:val="002E00B8"/>
    <w:rPr>
      <w:rFonts w:ascii="Tahoma" w:hAnsi="Tahoma" w:cs="Mangal"/>
      <w:sz w:val="16"/>
      <w:szCs w:val="14"/>
    </w:rPr>
  </w:style>
  <w:style w:type="character" w:customStyle="1" w:styleId="aa">
    <w:name w:val="Текст выноски Знак"/>
    <w:basedOn w:val="a1"/>
    <w:link w:val="a9"/>
    <w:uiPriority w:val="99"/>
    <w:semiHidden/>
    <w:rsid w:val="002E00B8"/>
    <w:rPr>
      <w:rFonts w:ascii="Tahoma" w:eastAsia="Mangal" w:hAnsi="Tahoma" w:cs="Mangal"/>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1750</Words>
  <Characters>9976</Characters>
  <Application>Microsoft Office Word</Application>
  <DocSecurity>0</DocSecurity>
  <Lines>83</Lines>
  <Paragraphs>23</Paragraphs>
  <ScaleCrop>false</ScaleCrop>
  <Company>Администрация Старый Аманак</Company>
  <LinksUpToDate>false</LinksUpToDate>
  <CharactersWithSpaces>11703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16</cp:revision>
  <dcterms:created xsi:type="dcterms:W3CDTF">2019-07-12T07:07:00Z</dcterms:created>
  <dcterms:modified xsi:type="dcterms:W3CDTF">2019-10-22T05:18:00Z</dcterms:modified>
</cp:coreProperties>
</file>