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D7" w:rsidRDefault="00D558D7" w:rsidP="00D558D7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D558D7" w:rsidRDefault="00D558D7" w:rsidP="00D558D7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Аманак муниципального района Похвистневский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558D7" w:rsidRDefault="00D558D7" w:rsidP="00D558D7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000000"/>
          <w:sz w:val="28"/>
          <w:szCs w:val="28"/>
        </w:rPr>
        <w:t>25.03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>.201</w:t>
      </w:r>
      <w:r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36C55">
        <w:rPr>
          <w:rFonts w:ascii="Times New Roman" w:hAnsi="Times New Roman"/>
          <w:bCs/>
          <w:sz w:val="28"/>
          <w:szCs w:val="28"/>
        </w:rPr>
        <w:t>год</w:t>
      </w:r>
    </w:p>
    <w:p w:rsidR="00D558D7" w:rsidRDefault="00D558D7" w:rsidP="00D558D7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sz w:val="28"/>
          <w:szCs w:val="28"/>
        </w:rPr>
        <w:t>Дата проведения публичных слушаний –  с 27.02.2019 года по 23.03.2019года.</w:t>
      </w:r>
    </w:p>
    <w:p w:rsidR="00D558D7" w:rsidRDefault="00D558D7" w:rsidP="00D558D7">
      <w:pPr>
        <w:pStyle w:val="Style4"/>
        <w:numPr>
          <w:ilvl w:val="0"/>
          <w:numId w:val="1"/>
        </w:numPr>
        <w:spacing w:before="24" w:line="100" w:lineRule="atLeast"/>
        <w:ind w:left="0" w:firstLine="284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протокола публичных слушаний): 446472, Самарская область, Похвистневский район, село Старый Аманак, ул. Центральная, д. 37А.</w:t>
      </w:r>
    </w:p>
    <w:p w:rsidR="00D558D7" w:rsidRPr="005E24E7" w:rsidRDefault="00D558D7" w:rsidP="00D558D7">
      <w:pPr>
        <w:pStyle w:val="a3"/>
        <w:numPr>
          <w:ilvl w:val="0"/>
          <w:numId w:val="1"/>
        </w:numPr>
        <w:spacing w:after="0" w:line="100" w:lineRule="atLeast"/>
        <w:ind w:left="0" w:firstLine="284"/>
        <w:jc w:val="both"/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Старый</w:t>
      </w:r>
      <w:proofErr w:type="gramEnd"/>
      <w:r>
        <w:rPr>
          <w:rFonts w:ascii="Times New Roman" w:hAnsi="Times New Roman"/>
          <w:sz w:val="28"/>
          <w:szCs w:val="28"/>
        </w:rPr>
        <w:t xml:space="preserve"> Аманак муниципального района  Похвистневский Самарской области от  26 февраля  2019 года №12а</w:t>
      </w:r>
    </w:p>
    <w:p w:rsidR="00D558D7" w:rsidRDefault="00D558D7" w:rsidP="00D558D7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строительства», </w:t>
      </w:r>
      <w:r>
        <w:rPr>
          <w:rFonts w:ascii="Times New Roman" w:hAnsi="Times New Roman"/>
          <w:sz w:val="28"/>
          <w:szCs w:val="28"/>
        </w:rPr>
        <w:t>опубликованное в газете «Аманакские вести» от 26.02.2019 № 13(307).</w:t>
      </w:r>
    </w:p>
    <w:p w:rsidR="00D558D7" w:rsidRDefault="00D558D7" w:rsidP="00D558D7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     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D558D7" w:rsidRDefault="00D558D7" w:rsidP="00D558D7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 Старый Аманак  муниципального района Похвистневский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строительства проведены </w:t>
      </w:r>
      <w:r w:rsidRPr="00136C55">
        <w:rPr>
          <w:rFonts w:ascii="Times New Roman" w:hAnsi="Times New Roman" w:cs="Times New Roman"/>
          <w:sz w:val="28"/>
          <w:szCs w:val="28"/>
        </w:rPr>
        <w:t>20.04.2018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Похвистневский район, село  Старый Аманак,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ул. Центральная, д.37А </w:t>
      </w:r>
      <w:r>
        <w:rPr>
          <w:rFonts w:ascii="Times New Roman" w:hAnsi="Times New Roman" w:cs="Times New Roman"/>
          <w:sz w:val="28"/>
          <w:szCs w:val="28"/>
        </w:rPr>
        <w:t xml:space="preserve"> (приняли  участие 3 человека);  </w:t>
      </w:r>
    </w:p>
    <w:p w:rsidR="00D558D7" w:rsidRDefault="00D558D7" w:rsidP="00D558D7">
      <w:pPr>
        <w:pStyle w:val="a3"/>
        <w:spacing w:line="100" w:lineRule="atLeast"/>
        <w:ind w:firstLine="284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села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Аманак </w:t>
      </w:r>
      <w:r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 и иными заинтересованными лицами,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строительства:</w:t>
      </w:r>
    </w:p>
    <w:p w:rsidR="00D558D7" w:rsidRDefault="00D558D7" w:rsidP="00D558D7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 xml:space="preserve">вынесенного на публичные слушания,  содержащие положительную оценку, высказали – 3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D558D7" w:rsidRDefault="00D558D7" w:rsidP="00D558D7">
      <w:pPr>
        <w:pStyle w:val="Style4"/>
        <w:spacing w:before="24"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Мнения, содержащие отрицательную оценку по вопросу вынесенного на публичные слушания - не высказаны.</w:t>
      </w:r>
      <w:proofErr w:type="gramEnd"/>
    </w:p>
    <w:p w:rsidR="00D558D7" w:rsidRDefault="00D558D7" w:rsidP="00D558D7">
      <w:pPr>
        <w:pStyle w:val="Style4"/>
        <w:spacing w:before="24" w:line="100" w:lineRule="atLeast"/>
        <w:ind w:firstLine="851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>
        <w:rPr>
          <w:rFonts w:ascii="Times New Roman" w:hAnsi="Times New Roman"/>
          <w:sz w:val="28"/>
          <w:szCs w:val="28"/>
        </w:rPr>
        <w:lastRenderedPageBreak/>
        <w:t xml:space="preserve">объекта капитального строительства, внесли в протокол публичных слушаний </w:t>
      </w:r>
      <w:r>
        <w:rPr>
          <w:rFonts w:ascii="Times New Roman" w:hAnsi="Times New Roman"/>
          <w:color w:val="000000"/>
          <w:sz w:val="28"/>
          <w:szCs w:val="28"/>
        </w:rPr>
        <w:t>3 человека.</w:t>
      </w:r>
    </w:p>
    <w:p w:rsidR="00D558D7" w:rsidRPr="000562E8" w:rsidRDefault="00D558D7" w:rsidP="00D558D7">
      <w:pPr>
        <w:pStyle w:val="Style4"/>
        <w:spacing w:before="24" w:after="120" w:line="100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По результатам рассмотрения мнений, замечаний и предложений участников публичных слушаний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>рекомендуется предоставить Давыдовой Вере Вениаминовне разрешение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 </w:t>
      </w:r>
      <w:r w:rsidRPr="000562E8">
        <w:rPr>
          <w:rFonts w:ascii="Times New Roman" w:hAnsi="Times New Roman"/>
          <w:sz w:val="28"/>
          <w:szCs w:val="28"/>
        </w:rPr>
        <w:t>с кадас</w:t>
      </w:r>
      <w:r>
        <w:rPr>
          <w:rFonts w:ascii="Times New Roman" w:hAnsi="Times New Roman"/>
          <w:sz w:val="28"/>
          <w:szCs w:val="28"/>
        </w:rPr>
        <w:t>тровым  номером 63:29:0706012:0034, площадью 4527,5</w:t>
      </w:r>
      <w:r w:rsidRPr="000562E8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0562E8">
        <w:rPr>
          <w:rFonts w:ascii="Times New Roman" w:hAnsi="Times New Roman"/>
          <w:sz w:val="28"/>
          <w:szCs w:val="28"/>
        </w:rPr>
        <w:t>.м</w:t>
      </w:r>
      <w:proofErr w:type="gramEnd"/>
      <w:r w:rsidRPr="000562E8">
        <w:rPr>
          <w:rFonts w:ascii="Times New Roman" w:hAnsi="Times New Roman"/>
          <w:sz w:val="28"/>
          <w:szCs w:val="28"/>
        </w:rPr>
        <w:t xml:space="preserve">, расположенного по адресу: Самарская область, Похвистневский район, </w:t>
      </w:r>
      <w:proofErr w:type="gramStart"/>
      <w:r w:rsidRPr="000562E8">
        <w:rPr>
          <w:rFonts w:ascii="Times New Roman" w:hAnsi="Times New Roman"/>
          <w:sz w:val="28"/>
          <w:szCs w:val="28"/>
        </w:rPr>
        <w:t>с</w:t>
      </w:r>
      <w:proofErr w:type="gramEnd"/>
      <w:r w:rsidRPr="000562E8">
        <w:rPr>
          <w:rFonts w:ascii="Times New Roman" w:hAnsi="Times New Roman"/>
          <w:sz w:val="28"/>
          <w:szCs w:val="28"/>
        </w:rPr>
        <w:t>. Старый Аманак</w:t>
      </w:r>
      <w:r w:rsidRPr="000562E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ул. Шулайкина</w:t>
      </w:r>
      <w:r w:rsidRPr="000562E8">
        <w:rPr>
          <w:rFonts w:ascii="Times New Roman" w:hAnsi="Times New Roman"/>
          <w:color w:val="000000"/>
          <w:sz w:val="28"/>
          <w:szCs w:val="28"/>
        </w:rPr>
        <w:t>на,</w:t>
      </w:r>
      <w:r>
        <w:rPr>
          <w:rFonts w:ascii="Times New Roman" w:hAnsi="Times New Roman"/>
          <w:color w:val="000000"/>
          <w:sz w:val="28"/>
          <w:szCs w:val="28"/>
        </w:rPr>
        <w:t xml:space="preserve"> д.12</w:t>
      </w:r>
      <w:r w:rsidRPr="000562E8">
        <w:rPr>
          <w:rFonts w:ascii="Times New Roman" w:hAnsi="Times New Roman"/>
          <w:sz w:val="28"/>
          <w:szCs w:val="28"/>
        </w:rPr>
        <w:t xml:space="preserve">, </w:t>
      </w:r>
      <w:r w:rsidRPr="00136C55">
        <w:rPr>
          <w:rFonts w:ascii="Times New Roman" w:hAnsi="Times New Roman"/>
          <w:color w:val="000000"/>
          <w:sz w:val="28"/>
          <w:szCs w:val="28"/>
        </w:rPr>
        <w:t>в части сокращения минимального  отступ</w:t>
      </w:r>
      <w:r w:rsidRPr="00136C55">
        <w:rPr>
          <w:rFonts w:ascii="Times New Roman" w:hAnsi="Times New Roman"/>
          <w:sz w:val="28"/>
          <w:szCs w:val="28"/>
        </w:rPr>
        <w:t>а при реконструкции жилого дома</w:t>
      </w:r>
      <w:r w:rsidRPr="000562E8">
        <w:rPr>
          <w:rFonts w:ascii="Times New Roman" w:hAnsi="Times New Roman"/>
          <w:sz w:val="28"/>
          <w:szCs w:val="28"/>
        </w:rPr>
        <w:t xml:space="preserve">  от границ земельного участка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62E8">
        <w:rPr>
          <w:rFonts w:ascii="Times New Roman" w:hAnsi="Times New Roman"/>
          <w:sz w:val="28"/>
          <w:szCs w:val="28"/>
        </w:rPr>
        <w:t>с северной стороны до 0.00 метров</w:t>
      </w:r>
      <w:r>
        <w:rPr>
          <w:rFonts w:ascii="Times New Roman" w:hAnsi="Times New Roman"/>
          <w:sz w:val="28"/>
          <w:szCs w:val="28"/>
        </w:rPr>
        <w:t>.</w:t>
      </w:r>
    </w:p>
    <w:p w:rsidR="00D558D7" w:rsidRDefault="00D558D7" w:rsidP="00D558D7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</w:t>
      </w:r>
    </w:p>
    <w:tbl>
      <w:tblPr>
        <w:tblW w:w="0" w:type="auto"/>
        <w:tblInd w:w="-979" w:type="dxa"/>
        <w:tblCellMar>
          <w:left w:w="10" w:type="dxa"/>
          <w:right w:w="10" w:type="dxa"/>
        </w:tblCellMar>
        <w:tblLook w:val="0000"/>
      </w:tblPr>
      <w:tblGrid>
        <w:gridCol w:w="4997"/>
        <w:gridCol w:w="4996"/>
      </w:tblGrid>
      <w:tr w:rsidR="00D558D7" w:rsidTr="00040586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D7" w:rsidRDefault="00D558D7" w:rsidP="00040586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D558D7" w:rsidRDefault="00D558D7" w:rsidP="00040586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558D7" w:rsidRDefault="00D558D7" w:rsidP="00040586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558D7" w:rsidRDefault="00D558D7" w:rsidP="00040586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Глава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558D7" w:rsidRDefault="00D558D7" w:rsidP="00040586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D7" w:rsidRDefault="00D558D7" w:rsidP="0004058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D558D7" w:rsidRDefault="00D558D7" w:rsidP="0004058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558D7" w:rsidRDefault="00D558D7" w:rsidP="0004058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558D7" w:rsidRDefault="00D558D7" w:rsidP="0004058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558D7" w:rsidRDefault="00D558D7" w:rsidP="00040586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558D7" w:rsidRDefault="00D558D7" w:rsidP="00040586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В.П. Фадеев</w:t>
            </w:r>
          </w:p>
        </w:tc>
      </w:tr>
    </w:tbl>
    <w:p w:rsidR="00D558D7" w:rsidRDefault="00D558D7" w:rsidP="00D558D7">
      <w:pPr>
        <w:pStyle w:val="Style4"/>
        <w:spacing w:before="24" w:line="100" w:lineRule="atLeast"/>
      </w:pPr>
    </w:p>
    <w:p w:rsidR="00D558D7" w:rsidRDefault="00D558D7" w:rsidP="00D558D7">
      <w:pPr>
        <w:pStyle w:val="Style4"/>
        <w:spacing w:before="24" w:line="100" w:lineRule="atLeast"/>
      </w:pPr>
    </w:p>
    <w:p w:rsidR="00D558D7" w:rsidRDefault="00D558D7" w:rsidP="00D558D7">
      <w:pPr>
        <w:pStyle w:val="Style4"/>
        <w:spacing w:before="24" w:line="100" w:lineRule="atLeast"/>
        <w:ind w:left="142" w:firstLine="425"/>
      </w:pPr>
    </w:p>
    <w:p w:rsidR="00D558D7" w:rsidRDefault="00D558D7" w:rsidP="00D558D7">
      <w:pPr>
        <w:pStyle w:val="Style4"/>
        <w:spacing w:before="24" w:line="100" w:lineRule="atLeast"/>
        <w:ind w:left="142" w:firstLine="425"/>
      </w:pPr>
    </w:p>
    <w:p w:rsidR="00D558D7" w:rsidRDefault="00D558D7" w:rsidP="00D558D7">
      <w:pPr>
        <w:pStyle w:val="Style4"/>
        <w:spacing w:before="24" w:line="100" w:lineRule="atLeast"/>
        <w:ind w:left="142" w:firstLine="425"/>
      </w:pPr>
    </w:p>
    <w:p w:rsidR="00D558D7" w:rsidRDefault="00D558D7" w:rsidP="00D558D7">
      <w:pPr>
        <w:pStyle w:val="Style4"/>
        <w:spacing w:before="24" w:line="100" w:lineRule="atLeast"/>
        <w:ind w:left="142" w:firstLine="425"/>
      </w:pPr>
    </w:p>
    <w:p w:rsidR="00D558D7" w:rsidRDefault="00D558D7" w:rsidP="00D558D7">
      <w:pPr>
        <w:pStyle w:val="Style4"/>
        <w:spacing w:before="24" w:line="100" w:lineRule="atLeast"/>
        <w:ind w:left="142" w:firstLine="425"/>
      </w:pPr>
    </w:p>
    <w:p w:rsidR="00D558D7" w:rsidRDefault="00D558D7" w:rsidP="00D558D7">
      <w:pPr>
        <w:pStyle w:val="Style4"/>
        <w:spacing w:before="24" w:line="100" w:lineRule="atLeast"/>
        <w:ind w:left="142" w:firstLine="425"/>
      </w:pPr>
    </w:p>
    <w:p w:rsidR="00D558D7" w:rsidRDefault="00D558D7" w:rsidP="00D558D7">
      <w:pPr>
        <w:pStyle w:val="Style4"/>
        <w:spacing w:before="24" w:line="100" w:lineRule="atLeast"/>
        <w:ind w:left="142" w:firstLine="425"/>
      </w:pPr>
    </w:p>
    <w:p w:rsidR="003A0624" w:rsidRPr="00D558D7" w:rsidRDefault="003A0624" w:rsidP="00D558D7"/>
    <w:sectPr w:rsidR="003A0624" w:rsidRPr="00D558D7" w:rsidSect="00296CD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975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96CDD"/>
    <w:rsid w:val="00296CDD"/>
    <w:rsid w:val="003A0624"/>
    <w:rsid w:val="00595D43"/>
    <w:rsid w:val="00D5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C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96CDD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296C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2974</Characters>
  <Application>Microsoft Office Word</Application>
  <DocSecurity>0</DocSecurity>
  <Lines>24</Lines>
  <Paragraphs>6</Paragraphs>
  <ScaleCrop>false</ScaleCrop>
  <Company>Администрация Старый Аманак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3</cp:revision>
  <dcterms:created xsi:type="dcterms:W3CDTF">2019-04-01T04:44:00Z</dcterms:created>
  <dcterms:modified xsi:type="dcterms:W3CDTF">2019-04-01T05:25:00Z</dcterms:modified>
</cp:coreProperties>
</file>