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5" w:rsidRDefault="00432575" w:rsidP="00432575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32575" w:rsidRDefault="00432575" w:rsidP="00432575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32575" w:rsidRDefault="00432575" w:rsidP="0043257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12 февраля 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№9(220)ОФИЦИАЛЬНО</w:t>
      </w:r>
    </w:p>
    <w:p w:rsidR="00432575" w:rsidRDefault="00432575" w:rsidP="004325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32575" w:rsidRDefault="00432575" w:rsidP="004325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32575" w:rsidRDefault="00432575" w:rsidP="0043257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432575" w:rsidRPr="00115AB0" w:rsidTr="00774523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432575" w:rsidRPr="001A12A7" w:rsidRDefault="00432575" w:rsidP="00774523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432575" w:rsidRDefault="00432575" w:rsidP="00774523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432575" w:rsidRPr="00CC19BE" w:rsidRDefault="00432575" w:rsidP="00774523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C19BE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432575" w:rsidRDefault="00432575" w:rsidP="00774523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432575" w:rsidRPr="00955EB5" w:rsidRDefault="00432575" w:rsidP="00774523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432575" w:rsidRPr="00A50C83" w:rsidRDefault="00432575" w:rsidP="00774523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7831B9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7831B9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7831B9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A50C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432575" w:rsidRPr="00A50C83" w:rsidRDefault="00432575" w:rsidP="00432575">
      <w:pPr>
        <w:rPr>
          <w:rFonts w:ascii="Arial" w:hAnsi="Arial" w:cs="Arial"/>
          <w:sz w:val="14"/>
          <w:szCs w:val="14"/>
          <w:lang w:val="en-US"/>
        </w:rPr>
      </w:pPr>
    </w:p>
    <w:p w:rsidR="00432575" w:rsidRPr="007831B9" w:rsidRDefault="00432575" w:rsidP="00432575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432575" w:rsidRPr="00432575" w:rsidRDefault="00432575" w:rsidP="00432575">
      <w:pPr>
        <w:rPr>
          <w:rFonts w:ascii="Times New Roman" w:hAnsi="Times New Roman" w:cs="Times New Roman"/>
          <w:sz w:val="18"/>
          <w:szCs w:val="18"/>
        </w:rPr>
      </w:pPr>
      <w:r w:rsidRPr="00432575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12.02.2018 г.</w:t>
      </w:r>
    </w:p>
    <w:p w:rsidR="00432575" w:rsidRPr="00432575" w:rsidRDefault="00432575" w:rsidP="00432575">
      <w:pPr>
        <w:rPr>
          <w:rFonts w:ascii="Times New Roman" w:hAnsi="Times New Roman" w:cs="Times New Roman"/>
          <w:sz w:val="18"/>
          <w:szCs w:val="18"/>
        </w:rPr>
      </w:pP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432575">
        <w:rPr>
          <w:rFonts w:ascii="Times New Roman" w:hAnsi="Times New Roman" w:cs="Times New Roman"/>
          <w:b/>
          <w:bCs/>
          <w:color w:val="003366"/>
          <w:sz w:val="18"/>
          <w:szCs w:val="18"/>
        </w:rPr>
        <w:t xml:space="preserve">Кадастровая палата Самарской области примет участие в Едином дне консультаций </w:t>
      </w:r>
      <w:proofErr w:type="spellStart"/>
      <w:r w:rsidRPr="00432575">
        <w:rPr>
          <w:rFonts w:ascii="Times New Roman" w:hAnsi="Times New Roman" w:cs="Times New Roman"/>
          <w:b/>
          <w:bCs/>
          <w:color w:val="003366"/>
          <w:sz w:val="18"/>
          <w:szCs w:val="18"/>
        </w:rPr>
        <w:t>Росреестра</w:t>
      </w:r>
      <w:proofErr w:type="spellEnd"/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3257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 марта 2018 года региональный филиал ФГБУ «ФКП </w:t>
      </w:r>
      <w:proofErr w:type="spellStart"/>
      <w:r w:rsidRPr="00432575">
        <w:rPr>
          <w:rFonts w:ascii="Times New Roman" w:hAnsi="Times New Roman" w:cs="Times New Roman"/>
          <w:sz w:val="18"/>
          <w:szCs w:val="18"/>
          <w:shd w:val="clear" w:color="auto" w:fill="FFFFFF"/>
        </w:rPr>
        <w:t>Росреестра</w:t>
      </w:r>
      <w:proofErr w:type="spellEnd"/>
      <w:r w:rsidRPr="00432575">
        <w:rPr>
          <w:rFonts w:ascii="Times New Roman" w:hAnsi="Times New Roman" w:cs="Times New Roman"/>
          <w:sz w:val="18"/>
          <w:szCs w:val="18"/>
          <w:shd w:val="clear" w:color="auto" w:fill="FFFFFF"/>
        </w:rPr>
        <w:t>» приглашает всех желающих посетить офисы учреждения для получения консультации</w:t>
      </w:r>
      <w:r w:rsidRPr="004325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 услугам и вопросам деятельности ведомства.</w:t>
      </w: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32575">
        <w:rPr>
          <w:rFonts w:ascii="Times New Roman" w:hAnsi="Times New Roman" w:cs="Times New Roman"/>
          <w:sz w:val="18"/>
          <w:szCs w:val="18"/>
        </w:rPr>
        <w:t xml:space="preserve">Акция, которая будет проведена по инициативе </w:t>
      </w:r>
      <w:proofErr w:type="spellStart"/>
      <w:r w:rsidRPr="004325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32575">
        <w:rPr>
          <w:rFonts w:ascii="Times New Roman" w:hAnsi="Times New Roman" w:cs="Times New Roman"/>
          <w:sz w:val="18"/>
          <w:szCs w:val="18"/>
        </w:rPr>
        <w:t xml:space="preserve"> впервые, пройдет одновременно на всей территории страны. В мероп</w:t>
      </w:r>
      <w:r w:rsidRPr="004325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риятии, приуроченном к 10-летию образования ведомства и 20-летию создания в Российской Федерации системы государственной регистрации прав на недвижимое имущество и сделок с ним, примут участие все территориальные подразделения </w:t>
      </w:r>
      <w:proofErr w:type="spellStart"/>
      <w:r w:rsidRPr="004325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43257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филиалы Федеральной кадастровой палаты. В ведомстве не исключают, что Единый день консультаций может стать регулярной акцией, если этот формат будет востребован у населения. </w:t>
      </w: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432575">
        <w:rPr>
          <w:rFonts w:ascii="Times New Roman" w:hAnsi="Times New Roman" w:cs="Times New Roman"/>
          <w:color w:val="000000"/>
          <w:sz w:val="18"/>
          <w:szCs w:val="18"/>
        </w:rPr>
        <w:t xml:space="preserve">Одна из основных целей мероприятия - масштабное информирование граждан о государственных услугах </w:t>
      </w:r>
      <w:proofErr w:type="spellStart"/>
      <w:r w:rsidRPr="00432575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432575">
        <w:rPr>
          <w:rFonts w:ascii="Times New Roman" w:hAnsi="Times New Roman" w:cs="Times New Roman"/>
          <w:color w:val="000000"/>
          <w:sz w:val="18"/>
          <w:szCs w:val="18"/>
        </w:rPr>
        <w:t xml:space="preserve">, способах и формах их получения, а также о видах обратной связи с ведомством. Особое внимание в ходе консультаций предполагается уделить популяризации возможностей получения услуг </w:t>
      </w:r>
      <w:proofErr w:type="spellStart"/>
      <w:r w:rsidRPr="00432575">
        <w:rPr>
          <w:rFonts w:ascii="Times New Roman" w:hAnsi="Times New Roman" w:cs="Times New Roman"/>
          <w:color w:val="000000"/>
          <w:sz w:val="18"/>
          <w:szCs w:val="18"/>
        </w:rPr>
        <w:t>Росреестра</w:t>
      </w:r>
      <w:proofErr w:type="spellEnd"/>
      <w:r w:rsidRPr="00432575">
        <w:rPr>
          <w:rFonts w:ascii="Times New Roman" w:hAnsi="Times New Roman" w:cs="Times New Roman"/>
          <w:color w:val="000000"/>
          <w:sz w:val="18"/>
          <w:szCs w:val="18"/>
        </w:rPr>
        <w:t xml:space="preserve"> в электронном виде. </w:t>
      </w: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432575" w:rsidRPr="00432575" w:rsidRDefault="00432575" w:rsidP="00432575">
      <w:pPr>
        <w:shd w:val="clear" w:color="auto" w:fill="FFFFFF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32575">
        <w:rPr>
          <w:rFonts w:ascii="Times New Roman" w:hAnsi="Times New Roman" w:cs="Times New Roman"/>
          <w:sz w:val="18"/>
          <w:szCs w:val="18"/>
        </w:rPr>
        <w:t xml:space="preserve">Кроме того, в рамках этого мероприятия любой житель губернии сможет обратиться в ближайший офис региональной Кадастровой палаты или Управления </w:t>
      </w:r>
      <w:proofErr w:type="spellStart"/>
      <w:r w:rsidRPr="00432575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32575">
        <w:rPr>
          <w:rFonts w:ascii="Times New Roman" w:hAnsi="Times New Roman" w:cs="Times New Roman"/>
          <w:sz w:val="18"/>
          <w:szCs w:val="18"/>
        </w:rPr>
        <w:t xml:space="preserve"> по Самарской области и получить консультацию специалистов данных структур. По адресу г</w:t>
      </w:r>
      <w:proofErr w:type="gramStart"/>
      <w:r w:rsidRPr="00432575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432575">
        <w:rPr>
          <w:rFonts w:ascii="Times New Roman" w:hAnsi="Times New Roman" w:cs="Times New Roman"/>
          <w:sz w:val="18"/>
          <w:szCs w:val="18"/>
        </w:rPr>
        <w:t>охвистнево, ул.Ново-Полевая, 28.</w:t>
      </w:r>
    </w:p>
    <w:p w:rsid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     </w:t>
      </w:r>
    </w:p>
    <w:p w:rsidR="007831B9" w:rsidRPr="007831B9" w:rsidRDefault="007831B9" w:rsidP="007831B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831B9">
        <w:rPr>
          <w:sz w:val="18"/>
          <w:szCs w:val="18"/>
        </w:rPr>
        <w:t xml:space="preserve">  Российская Федерация</w:t>
      </w:r>
    </w:p>
    <w:p w:rsidR="007831B9" w:rsidRPr="007831B9" w:rsidRDefault="007831B9" w:rsidP="007831B9">
      <w:pPr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  Собрание представителей </w:t>
      </w:r>
    </w:p>
    <w:p w:rsidR="007831B9" w:rsidRPr="007831B9" w:rsidRDefault="007831B9" w:rsidP="007831B9">
      <w:pPr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      сельского поселения</w:t>
      </w:r>
    </w:p>
    <w:p w:rsidR="007831B9" w:rsidRPr="007831B9" w:rsidRDefault="007831B9" w:rsidP="007831B9">
      <w:pPr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       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    муниципального района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          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        Самарской области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            третьего созыва</w:t>
      </w:r>
    </w:p>
    <w:p w:rsidR="007831B9" w:rsidRDefault="007831B9" w:rsidP="007831B9">
      <w:pPr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             </w:t>
      </w:r>
    </w:p>
    <w:p w:rsidR="007831B9" w:rsidRPr="007831B9" w:rsidRDefault="007831B9" w:rsidP="007831B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7831B9">
        <w:rPr>
          <w:b/>
          <w:sz w:val="18"/>
          <w:szCs w:val="18"/>
        </w:rPr>
        <w:t xml:space="preserve">  РЕШЕНИЕ</w:t>
      </w:r>
    </w:p>
    <w:p w:rsidR="007831B9" w:rsidRPr="007831B9" w:rsidRDefault="007831B9" w:rsidP="007831B9">
      <w:pPr>
        <w:rPr>
          <w:b/>
          <w:sz w:val="18"/>
          <w:szCs w:val="18"/>
        </w:rPr>
      </w:pPr>
      <w:r w:rsidRPr="007831B9">
        <w:rPr>
          <w:sz w:val="18"/>
          <w:szCs w:val="18"/>
        </w:rPr>
        <w:t xml:space="preserve">          </w:t>
      </w:r>
      <w:r w:rsidRPr="007831B9">
        <w:rPr>
          <w:b/>
          <w:sz w:val="18"/>
          <w:szCs w:val="18"/>
        </w:rPr>
        <w:t>12.02.2018 г. № 78а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Об исполнении бюджета сельского 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за 2017 год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ab/>
        <w:t xml:space="preserve">Рассмотрев проект решения «Об исполнении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год», Заключение комиссии по местному самоуправлению по результатам публичных слушаний по отчету «Об исполнении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за 2017 год»,  Собрание представителей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</w:t>
      </w:r>
    </w:p>
    <w:p w:rsidR="007831B9" w:rsidRPr="007831B9" w:rsidRDefault="007831B9" w:rsidP="007831B9">
      <w:pPr>
        <w:jc w:val="both"/>
        <w:rPr>
          <w:rFonts w:ascii="Arial Black" w:hAnsi="Arial Black"/>
          <w:b/>
          <w:sz w:val="18"/>
          <w:szCs w:val="18"/>
        </w:rPr>
      </w:pPr>
      <w:r w:rsidRPr="007831B9">
        <w:rPr>
          <w:rFonts w:ascii="Arial Black" w:hAnsi="Arial Black"/>
          <w:b/>
          <w:sz w:val="18"/>
          <w:szCs w:val="18"/>
        </w:rPr>
        <w:t>РЕШИЛО:</w:t>
      </w:r>
    </w:p>
    <w:p w:rsidR="007831B9" w:rsidRPr="007831B9" w:rsidRDefault="007831B9" w:rsidP="007831B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7831B9">
        <w:rPr>
          <w:sz w:val="18"/>
          <w:szCs w:val="18"/>
        </w:rPr>
        <w:t xml:space="preserve">1. Утвердить годовой отчет об исполнении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(далее – годовой отчет), по доходам в сумме  7456,3 тыс. рублей и расходам в сумме 7784,6 тыс. рублей с превышением доходов над расходами доходами в сумме 328,3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ублей.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2. Утвердить следующие показатели годового отчета: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доходы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по кодам классификации доходов бюджетов согласно приложению 1 к настоящему Решению;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доходы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расходы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по ведомственной структуре расходов бюджета района согласно приложению 3 к настоящему Решению;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расходы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по разделам и подразделам классификации расходов бюджетов согласно приложению 4 к настоящему Решению;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в 2017 году по кодам </w:t>
      </w:r>
      <w:proofErr w:type="gramStart"/>
      <w:r w:rsidRPr="007831B9">
        <w:rPr>
          <w:sz w:val="18"/>
          <w:szCs w:val="18"/>
        </w:rPr>
        <w:t>классификации источников финансирования дефицитов бюджетов</w:t>
      </w:r>
      <w:proofErr w:type="gramEnd"/>
      <w:r w:rsidRPr="007831B9">
        <w:rPr>
          <w:sz w:val="18"/>
          <w:szCs w:val="18"/>
        </w:rPr>
        <w:t xml:space="preserve"> согласно приложению 5 к настоящему Решению;</w:t>
      </w:r>
    </w:p>
    <w:p w:rsidR="007831B9" w:rsidRPr="007831B9" w:rsidRDefault="007831B9" w:rsidP="00115AB0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в 2017 году по кодам групп, подгрупп, статей, видов </w:t>
      </w:r>
      <w:proofErr w:type="gramStart"/>
      <w:r w:rsidRPr="007831B9">
        <w:rPr>
          <w:sz w:val="18"/>
          <w:szCs w:val="18"/>
        </w:rPr>
        <w:t xml:space="preserve">источников финансирования дефицитов бюджетов </w:t>
      </w:r>
      <w:r w:rsidRPr="007831B9">
        <w:rPr>
          <w:sz w:val="18"/>
          <w:szCs w:val="18"/>
        </w:rPr>
        <w:lastRenderedPageBreak/>
        <w:t>классификации операций сектора государственного</w:t>
      </w:r>
      <w:proofErr w:type="gramEnd"/>
      <w:r w:rsidRPr="007831B9">
        <w:rPr>
          <w:sz w:val="18"/>
          <w:szCs w:val="1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3.  Использование в 2017 году бюджетных ассигнований резервного фонда Администрации 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не производилось.</w:t>
      </w:r>
    </w:p>
    <w:p w:rsidR="007831B9" w:rsidRPr="007831B9" w:rsidRDefault="007831B9" w:rsidP="007831B9">
      <w:pPr>
        <w:widowControl/>
        <w:numPr>
          <w:ilvl w:val="0"/>
          <w:numId w:val="2"/>
        </w:numPr>
        <w:suppressAutoHyphens w:val="0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 Опубликовать настоящее Решение в газете «</w:t>
      </w:r>
      <w:proofErr w:type="spellStart"/>
      <w:r w:rsidRPr="007831B9">
        <w:rPr>
          <w:sz w:val="18"/>
          <w:szCs w:val="18"/>
        </w:rPr>
        <w:t>Аманакские</w:t>
      </w:r>
      <w:proofErr w:type="spellEnd"/>
      <w:r w:rsidRPr="007831B9">
        <w:rPr>
          <w:sz w:val="18"/>
          <w:szCs w:val="18"/>
        </w:rPr>
        <w:t xml:space="preserve"> вести».</w:t>
      </w:r>
    </w:p>
    <w:p w:rsidR="007831B9" w:rsidRPr="007831B9" w:rsidRDefault="007831B9" w:rsidP="007831B9">
      <w:pPr>
        <w:widowControl/>
        <w:numPr>
          <w:ilvl w:val="0"/>
          <w:numId w:val="2"/>
        </w:numPr>
        <w:suppressAutoHyphens w:val="0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 Настоящее Решение вступает в силу со дня его опубликования</w:t>
      </w:r>
    </w:p>
    <w:p w:rsidR="007831B9" w:rsidRP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Председатель собрания представителей </w:t>
      </w:r>
    </w:p>
    <w:p w:rsid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                                                </w:t>
      </w:r>
      <w:proofErr w:type="spellStart"/>
      <w:r w:rsidRPr="007831B9">
        <w:rPr>
          <w:sz w:val="18"/>
          <w:szCs w:val="18"/>
        </w:rPr>
        <w:t>Е.П.Худанов</w:t>
      </w:r>
      <w:proofErr w:type="spellEnd"/>
    </w:p>
    <w:p w:rsid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Глава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                                      В.П.Фадее</w:t>
      </w:r>
      <w:r>
        <w:rPr>
          <w:sz w:val="18"/>
          <w:szCs w:val="18"/>
        </w:rPr>
        <w:t>в.</w:t>
      </w:r>
    </w:p>
    <w:p w:rsid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>Пояснительная записка к Отчету</w:t>
      </w:r>
    </w:p>
    <w:p w:rsidR="007831B9" w:rsidRPr="007831B9" w:rsidRDefault="007831B9" w:rsidP="007831B9">
      <w:pPr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об исполнении бюджета сельского поселения 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</w:t>
      </w:r>
      <w:r w:rsidRPr="007831B9">
        <w:rPr>
          <w:b/>
          <w:sz w:val="18"/>
          <w:szCs w:val="18"/>
        </w:rPr>
        <w:t xml:space="preserve">муниципального района </w:t>
      </w:r>
      <w:proofErr w:type="spellStart"/>
      <w:r w:rsidRPr="007831B9">
        <w:rPr>
          <w:b/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</w:t>
      </w:r>
      <w:r w:rsidRPr="007831B9">
        <w:rPr>
          <w:b/>
          <w:sz w:val="18"/>
          <w:szCs w:val="18"/>
        </w:rPr>
        <w:t>за 2017 год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Доходы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</w:t>
      </w:r>
      <w:r w:rsidRPr="007831B9">
        <w:rPr>
          <w:b/>
          <w:sz w:val="18"/>
          <w:szCs w:val="18"/>
        </w:rPr>
        <w:t xml:space="preserve"> </w:t>
      </w:r>
      <w:r w:rsidRPr="007831B9">
        <w:rPr>
          <w:sz w:val="18"/>
          <w:szCs w:val="18"/>
        </w:rPr>
        <w:t xml:space="preserve"> 2017 год составили 7 456,3 тыс. руб., в т. ч. поступления </w:t>
      </w:r>
      <w:r w:rsidRPr="007831B9">
        <w:rPr>
          <w:sz w:val="18"/>
          <w:szCs w:val="18"/>
          <w:u w:val="single"/>
        </w:rPr>
        <w:t>налоговых и неналоговых доходов</w:t>
      </w:r>
      <w:r w:rsidRPr="007831B9">
        <w:rPr>
          <w:sz w:val="18"/>
          <w:szCs w:val="18"/>
        </w:rPr>
        <w:t xml:space="preserve"> составляют 4 910,2 тыс. руб. (удельный вес –65,9%), безвозмездные поступления составляют 2 546,1 тыс. руб. (удельный вес – 34,1%). В целом доходы бюджета поселения по сравнению с 2016 годом уменьшились на 20968,6 тыс. руб. (2016г. – 28424,9 тыс. руб. Безвозмездные поступления относительно 2016 года (2016г. – 23 013,7 тыс. руб.) уменьшились на 20467,6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 Такая большая разница наблюдается за счет того, что  в 2016 году в бюджет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поступили субсидии из областного бюджета на капитальный ремонт автомобильной дороги в с</w:t>
      </w:r>
      <w:proofErr w:type="gramStart"/>
      <w:r w:rsidRPr="007831B9">
        <w:rPr>
          <w:sz w:val="18"/>
          <w:szCs w:val="18"/>
        </w:rPr>
        <w:t>.С</w:t>
      </w:r>
      <w:proofErr w:type="gramEnd"/>
      <w:r w:rsidRPr="007831B9">
        <w:rPr>
          <w:sz w:val="18"/>
          <w:szCs w:val="18"/>
        </w:rPr>
        <w:t xml:space="preserve">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в сумме 19 999,4 тыс.руб.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Также наблюдается уменьшение объема налоговых и неналоговых  доходов бюджета поселения по сравнению с прошлым годом (2016г. – 5371,2 тыс. руб. ; </w:t>
      </w:r>
      <w:smartTag w:uri="urn:schemas-microsoft-com:office:smarttags" w:element="metricconverter">
        <w:smartTagPr>
          <w:attr w:name="ProductID" w:val="2017 г"/>
        </w:smartTagPr>
        <w:r w:rsidRPr="007831B9">
          <w:rPr>
            <w:sz w:val="18"/>
            <w:szCs w:val="18"/>
          </w:rPr>
          <w:t>2017 г</w:t>
        </w:r>
      </w:smartTag>
      <w:r w:rsidRPr="007831B9">
        <w:rPr>
          <w:sz w:val="18"/>
          <w:szCs w:val="18"/>
        </w:rPr>
        <w:t>.- 4910,2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уб.) на 461,0 тыс. руб. 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      Фактическое исполнение налога на доходы физических лиц в 2017 году составило                       874,9 тыс. руб. Удельный вес данного источника в общей сумме налоговых и неналоговых доходов составляет 17,8%. По сравнению с прошлым годом налога поступило на 12,6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 больше (</w:t>
      </w:r>
      <w:smartTag w:uri="urn:schemas-microsoft-com:office:smarttags" w:element="metricconverter">
        <w:smartTagPr>
          <w:attr w:name="ProductID" w:val="2016 г"/>
        </w:smartTagPr>
        <w:r w:rsidRPr="007831B9">
          <w:rPr>
            <w:sz w:val="18"/>
            <w:szCs w:val="18"/>
          </w:rPr>
          <w:t>2016 г</w:t>
        </w:r>
      </w:smartTag>
      <w:r w:rsidRPr="007831B9">
        <w:rPr>
          <w:sz w:val="18"/>
          <w:szCs w:val="18"/>
        </w:rPr>
        <w:t>.- 862,3 тыс.руб.)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Налоги на товары на территории РФ (доходы от уплаты акцизов на дизельное топливо, на моторные масла, на автомобильный, прямогонный бензин), составили 1770,1 тыс. руб. Удельный вес данного источника в общей сумме налоговых и неналоговых доходов составляет 36,0 %. По сравнению с прошлым годом налога поступило на 387,3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 меньше (</w:t>
      </w:r>
      <w:smartTag w:uri="urn:schemas-microsoft-com:office:smarttags" w:element="metricconverter">
        <w:smartTagPr>
          <w:attr w:name="ProductID" w:val="2016 г"/>
        </w:smartTagPr>
        <w:r w:rsidRPr="007831B9">
          <w:rPr>
            <w:sz w:val="18"/>
            <w:szCs w:val="18"/>
          </w:rPr>
          <w:t>2016 г</w:t>
        </w:r>
      </w:smartTag>
      <w:r w:rsidRPr="007831B9">
        <w:rPr>
          <w:sz w:val="18"/>
          <w:szCs w:val="18"/>
        </w:rPr>
        <w:t>.- 2157,4 тыс.руб.)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     Удельный вес единого сельскохозяйственного налога составляет 08 %, исполнение составило 42,0 тыс. руб. По сравнению с прошлым годом   (2016г. – 10,7 тыс. руб.) ЕСХН поступило на 31,3 тыс. руб. больше.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Налог на имущество физических лиц в 2017 году составил 131,1 тыс. руб. что по сравнению с прошлым годом уменьшилось на 29,9 тыс. руб. (</w:t>
      </w:r>
      <w:smartTag w:uri="urn:schemas-microsoft-com:office:smarttags" w:element="metricconverter">
        <w:smartTagPr>
          <w:attr w:name="ProductID" w:val="2016 г"/>
        </w:smartTagPr>
        <w:r w:rsidRPr="007831B9">
          <w:rPr>
            <w:sz w:val="18"/>
            <w:szCs w:val="18"/>
          </w:rPr>
          <w:t>2016 г</w:t>
        </w:r>
      </w:smartTag>
      <w:r w:rsidRPr="007831B9">
        <w:rPr>
          <w:sz w:val="18"/>
          <w:szCs w:val="18"/>
        </w:rPr>
        <w:t xml:space="preserve">. – 161,0 тыс. руб.), Удельный вес данного источника в общей сумме налоговых и неналоговых доходов составляет 2,6%.Невыполнение  плана по данному налогу </w:t>
      </w:r>
      <w:proofErr w:type="gramStart"/>
      <w:r w:rsidRPr="007831B9">
        <w:rPr>
          <w:sz w:val="18"/>
          <w:szCs w:val="18"/>
        </w:rPr>
        <w:t xml:space="preserve">( </w:t>
      </w:r>
      <w:proofErr w:type="gramEnd"/>
      <w:r w:rsidRPr="007831B9">
        <w:rPr>
          <w:sz w:val="18"/>
          <w:szCs w:val="18"/>
        </w:rPr>
        <w:t xml:space="preserve">91,7%) объясняется накоплением задолженности физическими лицами имеющими имущество в сельском поселении, но фактически не </w:t>
      </w:r>
      <w:proofErr w:type="gramStart"/>
      <w:r w:rsidRPr="007831B9">
        <w:rPr>
          <w:sz w:val="18"/>
          <w:szCs w:val="18"/>
        </w:rPr>
        <w:t>проживающими</w:t>
      </w:r>
      <w:proofErr w:type="gramEnd"/>
      <w:r w:rsidRPr="007831B9">
        <w:rPr>
          <w:sz w:val="18"/>
          <w:szCs w:val="18"/>
        </w:rPr>
        <w:t xml:space="preserve"> на территории сельского поселения.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Земельный налог с организаций  в 2017 году составил 743,7 тыс. руб., удельный вес данного источника в общей сумме налоговых и неналоговых доходов составляет 15,1 %. Плановые показатели выполнены на 100,0 % (план 744,0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уб., факт 743,7 тыс.руб.). По сравнению с прошлым годом уменьшилось на 177,3 тыс. руб. (</w:t>
      </w:r>
      <w:smartTag w:uri="urn:schemas-microsoft-com:office:smarttags" w:element="metricconverter">
        <w:smartTagPr>
          <w:attr w:name="ProductID" w:val="2016 г"/>
        </w:smartTagPr>
        <w:r w:rsidRPr="007831B9">
          <w:rPr>
            <w:sz w:val="18"/>
            <w:szCs w:val="18"/>
          </w:rPr>
          <w:t>2016 г</w:t>
        </w:r>
      </w:smartTag>
      <w:r w:rsidRPr="007831B9">
        <w:rPr>
          <w:sz w:val="18"/>
          <w:szCs w:val="18"/>
        </w:rPr>
        <w:t xml:space="preserve">. – 921,0 тыс. руб.)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Земельный налог с физ</w:t>
      </w:r>
      <w:proofErr w:type="gramStart"/>
      <w:r w:rsidRPr="007831B9">
        <w:rPr>
          <w:sz w:val="18"/>
          <w:szCs w:val="18"/>
        </w:rPr>
        <w:t>.л</w:t>
      </w:r>
      <w:proofErr w:type="gramEnd"/>
      <w:r w:rsidRPr="007831B9">
        <w:rPr>
          <w:sz w:val="18"/>
          <w:szCs w:val="18"/>
        </w:rPr>
        <w:t>иц в 2017 году составил 1244,2 тыс. руб., удельный вес данного источника в общей сумме налоговых и неналоговых доходов составляет 15,7 %. Плановые показатели выполнены на 97,6 % (план 1275,0 тыс.руб., факт 1244,2 тыс.руб.). По сравнению с прошлым годом увеличилось на 4,2 тыс. руб. (</w:t>
      </w:r>
      <w:smartTag w:uri="urn:schemas-microsoft-com:office:smarttags" w:element="metricconverter">
        <w:smartTagPr>
          <w:attr w:name="ProductID" w:val="2016 г"/>
        </w:smartTagPr>
        <w:r w:rsidRPr="007831B9">
          <w:rPr>
            <w:sz w:val="18"/>
            <w:szCs w:val="18"/>
          </w:rPr>
          <w:t>2016 г</w:t>
        </w:r>
      </w:smartTag>
      <w:r w:rsidRPr="007831B9">
        <w:rPr>
          <w:sz w:val="18"/>
          <w:szCs w:val="18"/>
        </w:rPr>
        <w:t xml:space="preserve">. –1128,4 тыс. руб.) Проведена работа по сокращению недоимки по данному налогу в ходе выездных комиссий по улучшению платежной дисциплины поселения. 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Удельный вес в общей сумме налоговых и неналоговых доходов по государственной пошлине составляет 0,2%, поступления составили 7,8 тыс. руб. По сравнению с прошлым годом (2016г. – 20,4 тыс. руб.) платы поступило на 12,6 тыс. руб. меньше. Наблюдается уменьшение обращений за совершением нотариальных действий.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96,2 тыс. руб., удельный вес 2,0%. По сравнению с прошлым годом (2016г. – 110,1 тыс. руб.) фактические поступления уменьшились на  13,9 тыс. руб.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ab/>
      </w:r>
      <w:r w:rsidRPr="007831B9">
        <w:rPr>
          <w:sz w:val="18"/>
          <w:szCs w:val="18"/>
          <w:u w:val="single"/>
        </w:rPr>
        <w:t>Безвозмездные поступления</w:t>
      </w:r>
      <w:r w:rsidRPr="007831B9">
        <w:rPr>
          <w:sz w:val="18"/>
          <w:szCs w:val="18"/>
        </w:rPr>
        <w:t xml:space="preserve"> составили 2546,1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уб.и поступили в виде: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- дотации бюджетам поселений на выравнивание уровня бюджетной обеспеченности за счет средств  областного бюджета 56,6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 и за счёт средств районного бюджета  – 296,2 тыс. руб.;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-  прочие дотации бюджетам поселений – 737,4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ублей;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- прочие субсидии бюджетам поселений в бюджет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поступило 1269,7 тыс. руб.- (стимулирующие субсидии).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- субвенции бюджетам поселений на осуществление первичного воинского учета  на территориях, где отсутствуют военные комиссариаты  – 186,2 тыс. руб.</w:t>
      </w:r>
    </w:p>
    <w:p w:rsidR="007831B9" w:rsidRPr="007831B9" w:rsidRDefault="007831B9" w:rsidP="007831B9">
      <w:pPr>
        <w:ind w:firstLine="708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Исполнение расходной части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за 2017 год составило 7 784,6 тыс. руб., что составляет 89,8% годовому плану (годовой план 8 673,6 тыс. </w:t>
      </w:r>
      <w:proofErr w:type="spellStart"/>
      <w:r w:rsidRPr="007831B9">
        <w:rPr>
          <w:sz w:val="18"/>
          <w:szCs w:val="18"/>
        </w:rPr>
        <w:t>руб</w:t>
      </w:r>
      <w:proofErr w:type="spellEnd"/>
      <w:r w:rsidRPr="007831B9">
        <w:rPr>
          <w:sz w:val="18"/>
          <w:szCs w:val="18"/>
        </w:rPr>
        <w:t xml:space="preserve">). В целом расходы бюджета по сравнению с 2016 годом уменьшились на 20557,3 тыс. руб. (2016г. – 27 636,0 тыс. руб.).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На «Общегосударственные вопросы» в 2017 году было фактически направлено 2074,6 тыс. руб., что меньше по сравнению с 2016 годом на 598,1 тыс. руб. (2016г. – 2672,7 тыс. руб.). Удельный вес в расходах бюджета составляет 26,7 %.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В разделе «Мобилизационная и вневойсковая подготовка» исполнение составило 186,2 тыс. руб., что меньше по сравнению с 2016 годом на 6,3 тыс. руб. (2016г. – 192,5 тыс. руб.) Удельный вес в расходах бюджета составляет 2,4 %.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В разделе «Защита населения и территории от чрезвычайных ситуаций природного и техногенного характера, гражданская оборона» по плану было предусмотрен 26,0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уб., исполнение составило 26,0 тыс.руб., что составляет 100 % к годовому плану. Удельный вес в расходах бюджета составляет 0,3 %. (Проведены </w:t>
      </w:r>
      <w:proofErr w:type="spellStart"/>
      <w:r w:rsidRPr="007831B9">
        <w:rPr>
          <w:sz w:val="18"/>
          <w:szCs w:val="18"/>
        </w:rPr>
        <w:t>дератизационные</w:t>
      </w:r>
      <w:proofErr w:type="spellEnd"/>
      <w:r w:rsidRPr="007831B9">
        <w:rPr>
          <w:sz w:val="18"/>
          <w:szCs w:val="18"/>
        </w:rPr>
        <w:t xml:space="preserve">  мероприятия против мышевидных грызунов -21,6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 и </w:t>
      </w:r>
      <w:proofErr w:type="spellStart"/>
      <w:r w:rsidRPr="007831B9">
        <w:rPr>
          <w:sz w:val="18"/>
          <w:szCs w:val="18"/>
        </w:rPr>
        <w:t>акарицидная</w:t>
      </w:r>
      <w:proofErr w:type="spellEnd"/>
      <w:r w:rsidRPr="007831B9">
        <w:rPr>
          <w:sz w:val="18"/>
          <w:szCs w:val="18"/>
        </w:rPr>
        <w:t xml:space="preserve"> обработка  от клещей- 4,4 тыс.руб.  на территории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>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В  разделе  «Обеспечение пожарной безопасности» по плану было предусмотрен 11,5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уб., исполнение составило 11,5 тыс.руб., что составляет 100 % к годовому плану. Удельный вес в расходах бюджета составляет 0,1 %.( Приобретение противопожарного короба на </w:t>
      </w:r>
      <w:proofErr w:type="spellStart"/>
      <w:r w:rsidRPr="007831B9">
        <w:rPr>
          <w:sz w:val="18"/>
          <w:szCs w:val="18"/>
        </w:rPr>
        <w:t>пож</w:t>
      </w:r>
      <w:proofErr w:type="gramStart"/>
      <w:r w:rsidRPr="007831B9">
        <w:rPr>
          <w:sz w:val="18"/>
          <w:szCs w:val="18"/>
        </w:rPr>
        <w:t>.м</w:t>
      </w:r>
      <w:proofErr w:type="gramEnd"/>
      <w:r w:rsidRPr="007831B9">
        <w:rPr>
          <w:sz w:val="18"/>
          <w:szCs w:val="18"/>
        </w:rPr>
        <w:t>ашину</w:t>
      </w:r>
      <w:proofErr w:type="spellEnd"/>
      <w:r w:rsidRPr="007831B9">
        <w:rPr>
          <w:sz w:val="18"/>
          <w:szCs w:val="18"/>
        </w:rPr>
        <w:t xml:space="preserve"> 4,0 </w:t>
      </w:r>
      <w:proofErr w:type="spellStart"/>
      <w:r w:rsidRPr="007831B9">
        <w:rPr>
          <w:sz w:val="18"/>
          <w:szCs w:val="18"/>
        </w:rPr>
        <w:t>тыс.руб</w:t>
      </w:r>
      <w:proofErr w:type="spellEnd"/>
      <w:r w:rsidRPr="007831B9">
        <w:rPr>
          <w:sz w:val="18"/>
          <w:szCs w:val="18"/>
        </w:rPr>
        <w:t xml:space="preserve"> и оплата транспортного налога по </w:t>
      </w:r>
      <w:proofErr w:type="spellStart"/>
      <w:r w:rsidRPr="007831B9">
        <w:rPr>
          <w:sz w:val="18"/>
          <w:szCs w:val="18"/>
        </w:rPr>
        <w:t>пож.машине</w:t>
      </w:r>
      <w:proofErr w:type="spellEnd"/>
      <w:r w:rsidRPr="007831B9">
        <w:rPr>
          <w:sz w:val="18"/>
          <w:szCs w:val="18"/>
        </w:rPr>
        <w:t xml:space="preserve"> 7,5 тыс.руб.)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В разделе «Другие вопросы в области национальной безопасности и правоохранительной деятельности» по плану было предусмотрен 42,6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уб., исполнение составило 42,6 тыс.руб., что составляет 100 % к годовому плану. Удельный вес в расходах бюджета составляет 0,5 %.    (выплачено материальное вознаграждение ДНД).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В разделе «Сельское хозяйство и рыболовство» исполнение составило 68,9 тыс. руб., что меньше по сравнению с 2016 годом </w:t>
      </w:r>
      <w:r w:rsidRPr="007831B9">
        <w:rPr>
          <w:sz w:val="18"/>
          <w:szCs w:val="18"/>
        </w:rPr>
        <w:lastRenderedPageBreak/>
        <w:t>на 10,4 тыс. руб. (2016г. – 79,3 тыс. руб.), в связи с уменьшением голов КРС у граждан, ведущих ЛПХ. Удельный вес в расходах бюджета составляет 0,9 %.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На раздел «Другие вопросы в области национальной экономики» по плану было предусмотрено 102,0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уб. ,исполнение составило 102,0 тыс.руб., что составляет 100 % к годовому плану. Удельный вес в расходах бюджета составляет 1,3 %. (Межевание земельных участков (кладбищ) -20,0 </w:t>
      </w:r>
      <w:proofErr w:type="spellStart"/>
      <w:r w:rsidRPr="007831B9">
        <w:rPr>
          <w:sz w:val="18"/>
          <w:szCs w:val="18"/>
        </w:rPr>
        <w:t>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</w:t>
      </w:r>
      <w:proofErr w:type="spellEnd"/>
      <w:r w:rsidRPr="007831B9">
        <w:rPr>
          <w:sz w:val="18"/>
          <w:szCs w:val="18"/>
        </w:rPr>
        <w:t xml:space="preserve"> .+ подготовка проекта изменений  в Правила землепользования и застройки 20,0тыс.руб.+ Проведение </w:t>
      </w:r>
      <w:proofErr w:type="spellStart"/>
      <w:r w:rsidRPr="007831B9">
        <w:rPr>
          <w:sz w:val="18"/>
          <w:szCs w:val="18"/>
        </w:rPr>
        <w:t>топографо-геодезич.работ</w:t>
      </w:r>
      <w:proofErr w:type="spellEnd"/>
      <w:r w:rsidRPr="007831B9">
        <w:rPr>
          <w:sz w:val="18"/>
          <w:szCs w:val="18"/>
        </w:rPr>
        <w:t xml:space="preserve"> и изготовление проекта межевания и межевого плана-62,0 тыс.руб.)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На раздел «Дорожное хозяйство (дорожные фонды)» фактически израсходовано                        2075,9 тыс.руб., в том числе: муниципальный дорожный фонд в сумме 1940,0 тыс.рублей; ремонт автомобильной дороги общего пользования местного значения  в с</w:t>
      </w:r>
      <w:proofErr w:type="gramStart"/>
      <w:r w:rsidRPr="007831B9">
        <w:rPr>
          <w:sz w:val="18"/>
          <w:szCs w:val="18"/>
        </w:rPr>
        <w:t>.С</w:t>
      </w:r>
      <w:proofErr w:type="gramEnd"/>
      <w:r w:rsidRPr="007831B9">
        <w:rPr>
          <w:sz w:val="18"/>
          <w:szCs w:val="18"/>
        </w:rPr>
        <w:t xml:space="preserve">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по  ул.Ленина в сумме 997,5 тыс.рублей и  551,7 тыс.руб. по ул.Садовая; уплата земельного налога под строительством автомобильной дороги – 136,0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 xml:space="preserve">ублей, что меньше  по сравнению с 2016 годом на 19569,9 тыс. руб. (2016г. – 21 645,8 тыс. руб.).Удельный вес в расходах бюджета составляет 26,7 %.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По разделу «Жилищно-коммунальное хозяйство» исполнение составило 406,2 тыс. руб., что больше по сравнению с 2016 годом на 86,5 тыс. руб. (2015г. –2073,2 тыс. руб.), Удельный вес в общем объеме расходов составил  5,2%.(замену циркуляционного насоса в </w:t>
      </w:r>
      <w:proofErr w:type="spellStart"/>
      <w:r w:rsidRPr="007831B9">
        <w:rPr>
          <w:sz w:val="18"/>
          <w:szCs w:val="18"/>
        </w:rPr>
        <w:t>кот</w:t>
      </w:r>
      <w:proofErr w:type="gramStart"/>
      <w:r w:rsidRPr="007831B9">
        <w:rPr>
          <w:sz w:val="18"/>
          <w:szCs w:val="18"/>
        </w:rPr>
        <w:t>.д</w:t>
      </w:r>
      <w:proofErr w:type="spellEnd"/>
      <w:proofErr w:type="gramEnd"/>
      <w:r w:rsidRPr="007831B9">
        <w:rPr>
          <w:sz w:val="18"/>
          <w:szCs w:val="18"/>
        </w:rPr>
        <w:t xml:space="preserve">/сада 97,4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оказание услуг по захоронению невостребованных трупов 14,4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проект зоны </w:t>
      </w:r>
      <w:proofErr w:type="spellStart"/>
      <w:r w:rsidRPr="007831B9">
        <w:rPr>
          <w:sz w:val="18"/>
          <w:szCs w:val="18"/>
        </w:rPr>
        <w:t>санит.охраны</w:t>
      </w:r>
      <w:proofErr w:type="spellEnd"/>
      <w:r w:rsidRPr="007831B9">
        <w:rPr>
          <w:sz w:val="18"/>
          <w:szCs w:val="18"/>
        </w:rPr>
        <w:t xml:space="preserve"> для водозабор.88,0тыс.руб.+экспер</w:t>
      </w:r>
      <w:proofErr w:type="gramStart"/>
      <w:r w:rsidRPr="007831B9">
        <w:rPr>
          <w:sz w:val="18"/>
          <w:szCs w:val="18"/>
        </w:rPr>
        <w:t>.п</w:t>
      </w:r>
      <w:proofErr w:type="gramEnd"/>
      <w:r w:rsidRPr="007831B9">
        <w:rPr>
          <w:sz w:val="18"/>
          <w:szCs w:val="18"/>
        </w:rPr>
        <w:t xml:space="preserve">роекта зоны санитарной охраны водозаборов 14,0тыс.руб.+оценку рыночной стоимости системы водоснабжения </w:t>
      </w:r>
      <w:proofErr w:type="spellStart"/>
      <w:r w:rsidRPr="007831B9">
        <w:rPr>
          <w:sz w:val="18"/>
          <w:szCs w:val="18"/>
        </w:rPr>
        <w:t>с.С.Аманак</w:t>
      </w:r>
      <w:proofErr w:type="spellEnd"/>
      <w:r w:rsidRPr="007831B9">
        <w:rPr>
          <w:sz w:val="18"/>
          <w:szCs w:val="18"/>
        </w:rPr>
        <w:t xml:space="preserve"> 18,0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проверку работоспособности пожарных гидрантов 14,0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кадастровые работы по межеванию земельного участка 40,0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профил.обсуж.,ремонт</w:t>
      </w:r>
      <w:proofErr w:type="spellEnd"/>
      <w:r w:rsidRPr="007831B9">
        <w:rPr>
          <w:sz w:val="18"/>
          <w:szCs w:val="18"/>
        </w:rPr>
        <w:t xml:space="preserve"> и проверку средств измерений –счетчик 8,0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под тех.документации обследование на объекты </w:t>
      </w:r>
      <w:proofErr w:type="spellStart"/>
      <w:r w:rsidRPr="007831B9">
        <w:rPr>
          <w:sz w:val="18"/>
          <w:szCs w:val="18"/>
        </w:rPr>
        <w:t>инж.инфр</w:t>
      </w:r>
      <w:proofErr w:type="spellEnd"/>
      <w:r w:rsidRPr="007831B9">
        <w:rPr>
          <w:sz w:val="18"/>
          <w:szCs w:val="18"/>
        </w:rPr>
        <w:t>.(сети водоснабжения  и канализации)112,4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По разделу «Благоустройство» исполнение составило 1809,8 тыс. руб., что больше по сравнению с 2016 годом на 170,0 тыс. руб. (2016г. –1639,8 тыс. руб.), Удельный вес в общем объеме расходов составил  23,2%.(уличное освещение 1553,7 </w:t>
      </w:r>
      <w:proofErr w:type="spellStart"/>
      <w:r w:rsidRPr="007831B9">
        <w:rPr>
          <w:sz w:val="18"/>
          <w:szCs w:val="18"/>
        </w:rPr>
        <w:t>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уб.+</w:t>
      </w:r>
      <w:proofErr w:type="spellEnd"/>
      <w:r w:rsidRPr="007831B9">
        <w:rPr>
          <w:sz w:val="18"/>
          <w:szCs w:val="18"/>
        </w:rPr>
        <w:t xml:space="preserve"> счетчик и </w:t>
      </w:r>
      <w:proofErr w:type="spellStart"/>
      <w:r w:rsidRPr="007831B9">
        <w:rPr>
          <w:sz w:val="18"/>
          <w:szCs w:val="18"/>
        </w:rPr>
        <w:t>эл.товары</w:t>
      </w:r>
      <w:proofErr w:type="spellEnd"/>
      <w:r w:rsidRPr="007831B9">
        <w:rPr>
          <w:sz w:val="18"/>
          <w:szCs w:val="18"/>
        </w:rPr>
        <w:t xml:space="preserve"> 20,3 </w:t>
      </w:r>
      <w:proofErr w:type="spellStart"/>
      <w:r w:rsidRPr="007831B9">
        <w:rPr>
          <w:sz w:val="18"/>
          <w:szCs w:val="18"/>
        </w:rPr>
        <w:t>тыс.руб.+трудоустр.безработных</w:t>
      </w:r>
      <w:proofErr w:type="spellEnd"/>
      <w:r w:rsidRPr="007831B9">
        <w:rPr>
          <w:sz w:val="18"/>
          <w:szCs w:val="18"/>
        </w:rPr>
        <w:t xml:space="preserve"> граждан 7,5 </w:t>
      </w:r>
      <w:proofErr w:type="spellStart"/>
      <w:r w:rsidRPr="007831B9">
        <w:rPr>
          <w:sz w:val="18"/>
          <w:szCs w:val="18"/>
        </w:rPr>
        <w:t>тыс.руб.+ГСМ</w:t>
      </w:r>
      <w:proofErr w:type="spellEnd"/>
      <w:r w:rsidRPr="007831B9">
        <w:rPr>
          <w:sz w:val="18"/>
          <w:szCs w:val="18"/>
        </w:rPr>
        <w:t xml:space="preserve"> для триммера 10,0 </w:t>
      </w:r>
      <w:proofErr w:type="spellStart"/>
      <w:r w:rsidRPr="007831B9">
        <w:rPr>
          <w:sz w:val="18"/>
          <w:szCs w:val="18"/>
        </w:rPr>
        <w:t>тыс.руб</w:t>
      </w:r>
      <w:proofErr w:type="spellEnd"/>
      <w:r w:rsidRPr="007831B9">
        <w:rPr>
          <w:sz w:val="18"/>
          <w:szCs w:val="18"/>
        </w:rPr>
        <w:t xml:space="preserve"> +</w:t>
      </w:r>
      <w:proofErr w:type="spellStart"/>
      <w:r w:rsidRPr="007831B9">
        <w:rPr>
          <w:sz w:val="18"/>
          <w:szCs w:val="18"/>
        </w:rPr>
        <w:t>обкос.сорной</w:t>
      </w:r>
      <w:proofErr w:type="spellEnd"/>
      <w:r w:rsidRPr="007831B9">
        <w:rPr>
          <w:sz w:val="18"/>
          <w:szCs w:val="18"/>
        </w:rPr>
        <w:t xml:space="preserve"> растительности 12,0 </w:t>
      </w:r>
      <w:proofErr w:type="spellStart"/>
      <w:r w:rsidRPr="007831B9">
        <w:rPr>
          <w:sz w:val="18"/>
          <w:szCs w:val="18"/>
        </w:rPr>
        <w:t>тыс.руб.+вывоз</w:t>
      </w:r>
      <w:proofErr w:type="spellEnd"/>
      <w:r w:rsidRPr="007831B9">
        <w:rPr>
          <w:sz w:val="18"/>
          <w:szCs w:val="18"/>
        </w:rPr>
        <w:t xml:space="preserve"> мусора 6,3 </w:t>
      </w:r>
      <w:proofErr w:type="spellStart"/>
      <w:r w:rsidRPr="007831B9">
        <w:rPr>
          <w:sz w:val="18"/>
          <w:szCs w:val="18"/>
        </w:rPr>
        <w:t>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уб.+</w:t>
      </w:r>
      <w:proofErr w:type="spellEnd"/>
      <w:r w:rsidRPr="007831B9">
        <w:rPr>
          <w:sz w:val="18"/>
          <w:szCs w:val="18"/>
        </w:rPr>
        <w:t xml:space="preserve"> услуги </w:t>
      </w:r>
      <w:proofErr w:type="spellStart"/>
      <w:r w:rsidRPr="007831B9">
        <w:rPr>
          <w:sz w:val="18"/>
          <w:szCs w:val="18"/>
        </w:rPr>
        <w:t>трал.тягач</w:t>
      </w:r>
      <w:proofErr w:type="spellEnd"/>
      <w:r w:rsidRPr="007831B9">
        <w:rPr>
          <w:sz w:val="18"/>
          <w:szCs w:val="18"/>
        </w:rPr>
        <w:t xml:space="preserve"> 36,0 </w:t>
      </w:r>
      <w:proofErr w:type="spellStart"/>
      <w:r w:rsidRPr="007831B9">
        <w:rPr>
          <w:sz w:val="18"/>
          <w:szCs w:val="18"/>
        </w:rPr>
        <w:t>тыс.руб.+</w:t>
      </w:r>
      <w:proofErr w:type="spellEnd"/>
      <w:r w:rsidRPr="007831B9">
        <w:rPr>
          <w:sz w:val="18"/>
          <w:szCs w:val="18"/>
        </w:rPr>
        <w:t xml:space="preserve"> приобретение орг.техники и программного обеспечения  к выборам 47,2 тыс.руб. )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По разделу «Культура» исполнение составило 890,4 тыс. руб., что больше по сравнению с 2017 годом на 58,7 тыс. руб. (2017г. –831,7  тыс. руб.), вес  в расходах бюджета составил 11,4 %. 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По разделу  «Физкультура и спорт» исполнение составило 9,4 тыс. руб., что меньше по сравнению с 2016 годом на 59,8 тыс. руб. (2016г. – 69,2 тыс. руб.), в связи с уменьшением спортивных мероприятий в селе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>.  Удельный вес в расходах бюджета составила 0,1%.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 разделу «Периодическая печать и издательство» исполнение составило 2,0 тыс. руб., что меньше по сравнению с 2016 годом на 10,0 тыс. руб. (2016г. – 12,0 тыс. руб.). Удельный вес - 0,03%</w:t>
      </w:r>
    </w:p>
    <w:p w:rsidR="007831B9" w:rsidRPr="007831B9" w:rsidRDefault="007831B9" w:rsidP="007831B9">
      <w:pPr>
        <w:ind w:firstLine="426"/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В 2017 году дефицит  бюджета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составил 328,3 тыс</w:t>
      </w:r>
      <w:proofErr w:type="gramStart"/>
      <w:r w:rsidRPr="007831B9">
        <w:rPr>
          <w:sz w:val="18"/>
          <w:szCs w:val="18"/>
        </w:rPr>
        <w:t>.р</w:t>
      </w:r>
      <w:proofErr w:type="gramEnd"/>
      <w:r w:rsidRPr="007831B9">
        <w:rPr>
          <w:sz w:val="18"/>
          <w:szCs w:val="18"/>
        </w:rPr>
        <w:t>ублей.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В сельском поселении в 2017 году реализованы 9 муниципальных программ</w:t>
      </w:r>
      <w:proofErr w:type="gramStart"/>
      <w:r w:rsidRPr="007831B9">
        <w:rPr>
          <w:sz w:val="18"/>
          <w:szCs w:val="18"/>
        </w:rPr>
        <w:t xml:space="preserve"> :</w:t>
      </w:r>
      <w:proofErr w:type="gramEnd"/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 Подпрограмма 1. «Комплексное развитие 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Самарской области на 2015-2019 годы»;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Подпрограмма 2. «Комплексное благоустройство территории муниципального образования на 2015-2019 годы»;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Подпрограмма3.«Обеспечение первичных мер пожарной безопасности в границах муниципального образования на 2015-2019 годы»;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годы»; Подпрограмма 5. «Проведение капитального ремонта, содержание  муниципального жилищного фонда на территории муниципального образования на 2015-2019 годы»;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Подпрограмма 6. «Развитие физической культуры и спорта на территории сельского поселения» на 2015-2019 годы»;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>Подпрограмма 7.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годы»; Подпрограмма8.«Энергосбережение и повышение энергетической эффективности муниципального образования до 2020 года»;</w:t>
      </w:r>
    </w:p>
    <w:p w:rsidR="007831B9" w:rsidRPr="007831B9" w:rsidRDefault="007831B9" w:rsidP="007831B9">
      <w:pPr>
        <w:jc w:val="both"/>
        <w:rPr>
          <w:sz w:val="18"/>
          <w:szCs w:val="18"/>
        </w:rPr>
      </w:pPr>
      <w:r w:rsidRPr="007831B9">
        <w:rPr>
          <w:sz w:val="18"/>
          <w:szCs w:val="18"/>
        </w:rPr>
        <w:t xml:space="preserve">Подпрограмма 9. «Модернизация и развитие автомобильных дорог общего пользования местного значения в границах 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Самарской области». Общая сумма расходов, осуществлённых в рамках муниципальных программ сельского поселения, составила – 4381,5 тыс. рублей, что соответствует 56,3 % общей суммы расходов.</w:t>
      </w:r>
    </w:p>
    <w:p w:rsidR="007831B9" w:rsidRPr="007831B9" w:rsidRDefault="007831B9" w:rsidP="007831B9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831B9">
        <w:rPr>
          <w:sz w:val="18"/>
          <w:szCs w:val="18"/>
        </w:rPr>
        <w:t>Приложение 1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К Решению «Об исполнении бюджета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 год»</w:t>
      </w:r>
    </w:p>
    <w:p w:rsidR="007831B9" w:rsidRPr="007831B9" w:rsidRDefault="007831B9" w:rsidP="007831B9">
      <w:pPr>
        <w:tabs>
          <w:tab w:val="left" w:pos="5580"/>
        </w:tabs>
        <w:jc w:val="center"/>
        <w:rPr>
          <w:sz w:val="18"/>
          <w:szCs w:val="18"/>
        </w:rPr>
      </w:pPr>
      <w:r w:rsidRPr="007831B9">
        <w:rPr>
          <w:b/>
          <w:sz w:val="18"/>
          <w:szCs w:val="18"/>
        </w:rPr>
        <w:t xml:space="preserve">Доходы 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по кодам классификации доходов бюджета за 2017 год</w:t>
      </w:r>
    </w:p>
    <w:tbl>
      <w:tblPr>
        <w:tblW w:w="10470" w:type="dxa"/>
        <w:tblInd w:w="-5" w:type="dxa"/>
        <w:tblLayout w:type="fixed"/>
        <w:tblLook w:val="04A0"/>
      </w:tblPr>
      <w:tblGrid>
        <w:gridCol w:w="1008"/>
        <w:gridCol w:w="2225"/>
        <w:gridCol w:w="5955"/>
        <w:gridCol w:w="1282"/>
      </w:tblGrid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Код </w:t>
            </w:r>
            <w:proofErr w:type="spellStart"/>
            <w:r w:rsidRPr="007831B9">
              <w:rPr>
                <w:sz w:val="18"/>
                <w:szCs w:val="18"/>
              </w:rPr>
              <w:t>адми</w:t>
            </w:r>
            <w:proofErr w:type="spellEnd"/>
            <w:r w:rsidRPr="007831B9">
              <w:rPr>
                <w:sz w:val="18"/>
                <w:szCs w:val="18"/>
              </w:rPr>
              <w:t>-</w:t>
            </w:r>
          </w:p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831B9">
              <w:rPr>
                <w:sz w:val="18"/>
                <w:szCs w:val="18"/>
              </w:rPr>
              <w:t>нистра</w:t>
            </w:r>
            <w:proofErr w:type="spellEnd"/>
            <w:r w:rsidRPr="007831B9">
              <w:rPr>
                <w:sz w:val="18"/>
                <w:szCs w:val="18"/>
              </w:rPr>
              <w:t>-</w:t>
            </w:r>
          </w:p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Исполнено,</w:t>
            </w:r>
          </w:p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тыс</w:t>
            </w:r>
            <w:proofErr w:type="gramStart"/>
            <w:r w:rsidRPr="007831B9">
              <w:rPr>
                <w:sz w:val="18"/>
                <w:szCs w:val="18"/>
              </w:rPr>
              <w:t>.р</w:t>
            </w:r>
            <w:proofErr w:type="gramEnd"/>
            <w:r w:rsidRPr="007831B9">
              <w:rPr>
                <w:sz w:val="18"/>
                <w:szCs w:val="18"/>
              </w:rPr>
              <w:t>уб.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1770,1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1770,1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3036,1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875,0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42,0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10601030100000110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131,1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10606033100000110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743,8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10606043100000110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1244,2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7831B9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-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-</w:t>
            </w:r>
          </w:p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831B9">
              <w:rPr>
                <w:b/>
                <w:sz w:val="18"/>
                <w:szCs w:val="18"/>
              </w:rPr>
              <w:t>Старый</w:t>
            </w:r>
            <w:proofErr w:type="gramEnd"/>
            <w:r w:rsidRPr="007831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b/>
                <w:sz w:val="18"/>
                <w:szCs w:val="18"/>
              </w:rPr>
              <w:t>Аманак</w:t>
            </w:r>
            <w:proofErr w:type="spellEnd"/>
            <w:r w:rsidRPr="00783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2650,1</w:t>
            </w:r>
          </w:p>
        </w:tc>
      </w:tr>
      <w:tr w:rsidR="007831B9" w:rsidRPr="007831B9" w:rsidTr="007831B9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10804020010000110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7,8</w:t>
            </w:r>
          </w:p>
        </w:tc>
      </w:tr>
      <w:tr w:rsidR="007831B9" w:rsidRPr="007831B9" w:rsidTr="007831B9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96,2</w:t>
            </w:r>
          </w:p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20215001102000151</w:t>
            </w:r>
          </w:p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56,6</w:t>
            </w:r>
          </w:p>
        </w:tc>
      </w:tr>
      <w:tr w:rsidR="007831B9" w:rsidRPr="007831B9" w:rsidTr="007831B9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20215001101000151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296,2</w:t>
            </w:r>
          </w:p>
        </w:tc>
      </w:tr>
      <w:tr w:rsidR="007831B9" w:rsidRPr="007831B9" w:rsidTr="007831B9">
        <w:trPr>
          <w:trHeight w:val="2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20219999100000151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737,4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7831B9">
              <w:rPr>
                <w:bCs/>
                <w:sz w:val="18"/>
                <w:szCs w:val="18"/>
              </w:rPr>
              <w:t>20229999100000151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7831B9">
              <w:rPr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1269,7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20235118100000151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21805030100000180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3,9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21960010100000151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  <w:proofErr w:type="gramStart"/>
            <w:r w:rsidRPr="007831B9">
              <w:rPr>
                <w:sz w:val="18"/>
                <w:szCs w:val="18"/>
              </w:rPr>
              <w:t xml:space="preserve"> ,</w:t>
            </w:r>
            <w:proofErr w:type="gramEnd"/>
            <w:r w:rsidRPr="007831B9">
              <w:rPr>
                <w:sz w:val="18"/>
                <w:szCs w:val="18"/>
              </w:rPr>
              <w:t>имеющих целевое назначение прошлых лет из бюджетов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-3,9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4910,2</w:t>
            </w:r>
          </w:p>
        </w:tc>
      </w:tr>
      <w:tr w:rsidR="007831B9" w:rsidRPr="007831B9" w:rsidTr="007831B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7456,3</w:t>
            </w:r>
          </w:p>
        </w:tc>
      </w:tr>
    </w:tbl>
    <w:p w:rsidR="007831B9" w:rsidRPr="007831B9" w:rsidRDefault="007831B9" w:rsidP="007831B9">
      <w:pPr>
        <w:tabs>
          <w:tab w:val="left" w:pos="5580"/>
        </w:tabs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Приложение 2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К Решению «Об исполнении бюджета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 год»</w:t>
      </w:r>
    </w:p>
    <w:p w:rsidR="007831B9" w:rsidRPr="007831B9" w:rsidRDefault="007831B9" w:rsidP="007831B9">
      <w:pPr>
        <w:tabs>
          <w:tab w:val="left" w:pos="5580"/>
        </w:tabs>
        <w:jc w:val="center"/>
        <w:rPr>
          <w:sz w:val="18"/>
          <w:szCs w:val="18"/>
        </w:rPr>
      </w:pPr>
      <w:r w:rsidRPr="007831B9">
        <w:rPr>
          <w:b/>
          <w:sz w:val="18"/>
          <w:szCs w:val="18"/>
        </w:rPr>
        <w:t xml:space="preserve">Доходы 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за 2017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10455" w:type="dxa"/>
        <w:tblInd w:w="-5" w:type="dxa"/>
        <w:tblLayout w:type="fixed"/>
        <w:tblLook w:val="04A0"/>
      </w:tblPr>
      <w:tblGrid>
        <w:gridCol w:w="2806"/>
        <w:gridCol w:w="6020"/>
        <w:gridCol w:w="1629"/>
      </w:tblGrid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7831B9">
              <w:rPr>
                <w:sz w:val="18"/>
                <w:szCs w:val="18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Исполнено,</w:t>
            </w:r>
          </w:p>
          <w:p w:rsidR="007831B9" w:rsidRPr="007831B9" w:rsidRDefault="007831B9">
            <w:pPr>
              <w:tabs>
                <w:tab w:val="left" w:pos="1692"/>
                <w:tab w:val="left" w:pos="5580"/>
              </w:tabs>
              <w:ind w:left="-189" w:firstLine="189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тыс</w:t>
            </w:r>
            <w:proofErr w:type="gramStart"/>
            <w:r w:rsidRPr="007831B9">
              <w:rPr>
                <w:sz w:val="18"/>
                <w:szCs w:val="18"/>
              </w:rPr>
              <w:t>.р</w:t>
            </w:r>
            <w:proofErr w:type="gramEnd"/>
            <w:r w:rsidRPr="007831B9">
              <w:rPr>
                <w:sz w:val="18"/>
                <w:szCs w:val="18"/>
              </w:rPr>
              <w:t>уб.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4910,2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10100000000000000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875,0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10102000010000110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875,0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10102010010000110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889,4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10102020010000110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227(штраф)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10102030010000110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доходы физических лиц с доходов, полученных физическими лицами, в соответствии со статьёй 228 НК 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-14,8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10300000000000000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1770,1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10302000010000110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831B9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1770,1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10302230010000110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727,3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10302240010000110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31B9">
              <w:rPr>
                <w:sz w:val="18"/>
                <w:szCs w:val="18"/>
              </w:rPr>
              <w:t>инжекторных</w:t>
            </w:r>
            <w:proofErr w:type="spellEnd"/>
            <w:r w:rsidRPr="007831B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10302250010000110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1176,3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10302260010000110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-140,9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lastRenderedPageBreak/>
              <w:t>10500000000000000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42,0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10503000010000110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42,0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10503010010000110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42,0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10600000000000000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2119,1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u w:val="single"/>
                <w:lang w:val="en-US" w:eastAsia="ar-SA"/>
              </w:rPr>
            </w:pPr>
            <w:r w:rsidRPr="007831B9">
              <w:rPr>
                <w:sz w:val="18"/>
                <w:szCs w:val="18"/>
                <w:u w:val="single"/>
              </w:rPr>
              <w:t>10601000000000110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sz w:val="18"/>
                <w:szCs w:val="18"/>
                <w:u w:val="single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131,1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10601030100000110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131,1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u w:val="single"/>
                <w:lang w:val="en-US" w:eastAsia="ar-SA"/>
              </w:rPr>
            </w:pPr>
            <w:r w:rsidRPr="007831B9">
              <w:rPr>
                <w:sz w:val="18"/>
                <w:szCs w:val="18"/>
                <w:u w:val="single"/>
              </w:rPr>
              <w:t>10606000000000110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u w:val="single"/>
                <w:lang w:val="en-US" w:eastAsia="ar-SA"/>
              </w:rPr>
            </w:pPr>
            <w:r w:rsidRPr="007831B9">
              <w:rPr>
                <w:sz w:val="18"/>
                <w:szCs w:val="18"/>
                <w:u w:val="single"/>
              </w:rPr>
              <w:t>Земельный налог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1988,0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10606033101000110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743,4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10606033102100110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10606043101000110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1205,6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10606043102100110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38,6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bCs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7831B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7,8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10804000010000110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10804020010000110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11100000000000000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435"/>
                <w:tab w:val="center" w:pos="707"/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96,2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11105000000000120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96,2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11105035100000120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96,2</w:t>
            </w:r>
          </w:p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20000000000000000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7831B9" w:rsidRPr="007831B9" w:rsidRDefault="007831B9">
            <w:pPr>
              <w:jc w:val="both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2546,1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20200000000000000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2546,1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20215001000000151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1090,2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20215001000000151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352,8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20215001100000151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352,8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20219999000000151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737,4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20219999100000151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737,4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20220000000000151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1269,7</w:t>
            </w:r>
          </w:p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20229999000000151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1269,7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20229999100000151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1269,7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20230000000000151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186,2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20235118000000151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</w:tr>
      <w:tr w:rsidR="007831B9" w:rsidRPr="007831B9" w:rsidTr="007831B9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20235118100000151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</w:tr>
      <w:tr w:rsidR="007831B9" w:rsidRPr="007831B9" w:rsidTr="007831B9">
        <w:trPr>
          <w:trHeight w:val="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21800000000000180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3,9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21805030100000180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3,9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21900000000000000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21960010100000151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-3,9</w:t>
            </w:r>
          </w:p>
        </w:tc>
      </w:tr>
      <w:tr w:rsidR="007831B9" w:rsidRPr="007831B9" w:rsidTr="007831B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7456,3</w:t>
            </w:r>
          </w:p>
        </w:tc>
      </w:tr>
    </w:tbl>
    <w:p w:rsidR="007831B9" w:rsidRPr="007831B9" w:rsidRDefault="007831B9" w:rsidP="007831B9">
      <w:pPr>
        <w:tabs>
          <w:tab w:val="left" w:pos="5580"/>
        </w:tabs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Приложение 3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К Решению «Об исполнении бюджета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 год»</w:t>
      </w: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>Расходы бюджета по ведомственной структуре расходов</w:t>
      </w: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за 2017 год</w:t>
      </w: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7831B9" w:rsidRPr="007831B9" w:rsidTr="007831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Код 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78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proofErr w:type="gramStart"/>
            <w:r w:rsidRPr="007831B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Сумма, тыс. руб.</w:t>
            </w:r>
          </w:p>
        </w:tc>
      </w:tr>
      <w:tr w:rsidR="007831B9" w:rsidRPr="007831B9" w:rsidTr="007831B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831B9">
              <w:rPr>
                <w:b/>
                <w:sz w:val="18"/>
                <w:szCs w:val="18"/>
              </w:rPr>
              <w:t>Старый</w:t>
            </w:r>
            <w:proofErr w:type="gramEnd"/>
            <w:r w:rsidRPr="007831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b/>
                <w:sz w:val="18"/>
                <w:szCs w:val="18"/>
              </w:rPr>
              <w:t>Аманак</w:t>
            </w:r>
            <w:proofErr w:type="spellEnd"/>
            <w:r w:rsidRPr="00783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7784,6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1455,9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126,4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126,4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126,4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126,4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1513,4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437,9</w:t>
            </w:r>
          </w:p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1513,4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437,9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1513,4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437,9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190,4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247,5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tabs>
                <w:tab w:val="left" w:pos="348"/>
                <w:tab w:val="center" w:pos="672"/>
              </w:tabs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ab/>
            </w:r>
            <w:r w:rsidRPr="007831B9">
              <w:rPr>
                <w:b/>
                <w:sz w:val="18"/>
                <w:szCs w:val="18"/>
              </w:rPr>
              <w:tab/>
              <w:t>186,2</w:t>
            </w:r>
          </w:p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tabs>
                <w:tab w:val="left" w:pos="348"/>
                <w:tab w:val="center" w:pos="672"/>
              </w:tabs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ab/>
            </w:r>
            <w:r w:rsidRPr="007831B9">
              <w:rPr>
                <w:sz w:val="18"/>
                <w:szCs w:val="18"/>
              </w:rPr>
              <w:tab/>
              <w:t>186,2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7831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179,5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7831B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6,7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</w:t>
            </w:r>
            <w:r w:rsidRPr="007831B9">
              <w:rPr>
                <w:sz w:val="18"/>
                <w:szCs w:val="18"/>
              </w:rPr>
              <w:lastRenderedPageBreak/>
              <w:t xml:space="preserve">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69,0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firstLine="12"/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</w:t>
            </w: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831B9">
              <w:rPr>
                <w:b/>
                <w:sz w:val="18"/>
                <w:szCs w:val="18"/>
              </w:rPr>
              <w:t>Старый</w:t>
            </w:r>
            <w:proofErr w:type="gramEnd"/>
            <w:r w:rsidRPr="007831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b/>
                <w:sz w:val="18"/>
                <w:szCs w:val="18"/>
              </w:rPr>
              <w:t>Аманак</w:t>
            </w:r>
            <w:proofErr w:type="spellEnd"/>
            <w:r w:rsidRPr="00783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b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2075,9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1939,9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firstLine="12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20,0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firstLine="12"/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</w:t>
            </w: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406,2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112,4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112,4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112,4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112,4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1809,8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504,0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ind w:hanging="108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65 00000000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504,0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Подпрограмма «Комплексное благоустройство территории муниципального образования на </w:t>
            </w:r>
            <w:r w:rsidRPr="007831B9">
              <w:rPr>
                <w:sz w:val="18"/>
                <w:szCs w:val="18"/>
              </w:rPr>
              <w:lastRenderedPageBreak/>
              <w:t>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83,1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1574,1</w:t>
            </w:r>
          </w:p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420,9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420,9</w:t>
            </w: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890,4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бюджета поселения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tabs>
                <w:tab w:val="left" w:pos="2580"/>
              </w:tabs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Пенсионное обеспечение</w:t>
            </w:r>
            <w:r w:rsidRPr="007831B9">
              <w:rPr>
                <w:b/>
                <w:sz w:val="18"/>
                <w:szCs w:val="18"/>
              </w:rPr>
              <w:tab/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tabs>
                <w:tab w:val="left" w:pos="2580"/>
              </w:tabs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tabs>
                <w:tab w:val="left" w:pos="2580"/>
              </w:tabs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  <w:r w:rsidRPr="007831B9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color w:val="FF0000"/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7831B9">
              <w:rPr>
                <w:sz w:val="18"/>
                <w:szCs w:val="18"/>
              </w:rPr>
              <w:t>Непрограммные</w:t>
            </w:r>
            <w:proofErr w:type="spellEnd"/>
            <w:r w:rsidRPr="007831B9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  <w:tr w:rsidR="007831B9" w:rsidRPr="007831B9" w:rsidTr="007831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color w:val="FF0000"/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</w:p>
        </w:tc>
      </w:tr>
    </w:tbl>
    <w:p w:rsidR="007831B9" w:rsidRPr="007831B9" w:rsidRDefault="007831B9" w:rsidP="007831B9">
      <w:pPr>
        <w:tabs>
          <w:tab w:val="left" w:pos="5580"/>
        </w:tabs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Приложение 4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К Решению «Об исполнении бюджета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 год»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Расходы 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на 2017 год  по разделам и подразделам классификации расходов бюджета </w:t>
      </w:r>
    </w:p>
    <w:p w:rsidR="007831B9" w:rsidRPr="007831B9" w:rsidRDefault="007831B9" w:rsidP="007831B9">
      <w:pPr>
        <w:jc w:val="right"/>
        <w:rPr>
          <w:sz w:val="18"/>
          <w:szCs w:val="18"/>
        </w:rPr>
      </w:pP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853"/>
        <w:gridCol w:w="841"/>
        <w:gridCol w:w="1927"/>
        <w:gridCol w:w="1986"/>
      </w:tblGrid>
      <w:tr w:rsidR="007831B9" w:rsidRPr="007831B9" w:rsidTr="007831B9"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Подраздел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Исполнено</w:t>
            </w:r>
          </w:p>
        </w:tc>
      </w:tr>
      <w:tr w:rsidR="007831B9" w:rsidRPr="007831B9" w:rsidTr="007831B9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B9" w:rsidRPr="007831B9" w:rsidRDefault="007831B9">
            <w:pPr>
              <w:suppressAutoHyphens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В том числе за счет средств областного и федерального бюджетов</w:t>
            </w:r>
          </w:p>
        </w:tc>
      </w:tr>
      <w:tr w:rsidR="007831B9" w:rsidRPr="007831B9" w:rsidTr="007831B9">
        <w:trPr>
          <w:trHeight w:val="29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i/>
                <w:sz w:val="18"/>
                <w:szCs w:val="18"/>
                <w:lang w:eastAsia="ar-SA"/>
              </w:rPr>
            </w:pPr>
            <w:r w:rsidRPr="007831B9">
              <w:rPr>
                <w:b/>
                <w:i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831B9">
              <w:rPr>
                <w:b/>
                <w:i/>
                <w:sz w:val="18"/>
                <w:szCs w:val="18"/>
              </w:rPr>
              <w:t>Старый</w:t>
            </w:r>
            <w:proofErr w:type="gramEnd"/>
            <w:r w:rsidRPr="007831B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b/>
                <w:i/>
                <w:sz w:val="18"/>
                <w:szCs w:val="18"/>
              </w:rPr>
              <w:t>Аманак</w:t>
            </w:r>
            <w:proofErr w:type="spellEnd"/>
            <w:r w:rsidRPr="007831B9">
              <w:rPr>
                <w:b/>
                <w:i/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7831B9">
              <w:rPr>
                <w:b/>
                <w:i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7784,6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1455,9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2074,6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color w:val="000000"/>
                <w:sz w:val="18"/>
                <w:szCs w:val="18"/>
                <w:u w:val="single"/>
              </w:rPr>
              <w:t>564,3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7831B9">
              <w:rPr>
                <w:sz w:val="18"/>
                <w:szCs w:val="18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561,2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831B9">
              <w:rPr>
                <w:color w:val="000000"/>
                <w:sz w:val="18"/>
                <w:szCs w:val="18"/>
              </w:rPr>
              <w:t>126,4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1513,4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437,9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186,2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186,2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186,2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80,1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831B9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2246,9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color w:val="000000"/>
                <w:sz w:val="18"/>
                <w:szCs w:val="18"/>
                <w:u w:val="single"/>
              </w:rPr>
              <w:t>89,0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69,0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2075,9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20,0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2216,0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color w:val="000000"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616,4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406,2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112,4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1809,8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504,0</w:t>
            </w: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890,4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890,4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rPr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831B9" w:rsidRPr="007831B9" w:rsidTr="007831B9">
        <w:trPr>
          <w:trHeight w:val="2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  <w:r w:rsidRPr="007831B9">
              <w:rPr>
                <w:b/>
                <w:sz w:val="18"/>
                <w:szCs w:val="18"/>
                <w:u w:val="single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7831B9" w:rsidRPr="007831B9" w:rsidTr="007831B9">
        <w:trPr>
          <w:trHeight w:val="2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Приложение 5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К Решению «Об исполнении бюджета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2017год»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в 2017 году по кодам </w:t>
      </w:r>
      <w:proofErr w:type="gramStart"/>
      <w:r w:rsidRPr="007831B9">
        <w:rPr>
          <w:b/>
          <w:sz w:val="18"/>
          <w:szCs w:val="18"/>
        </w:rPr>
        <w:t>классификации источников финансирования дефицитов бюджетов</w:t>
      </w:r>
      <w:proofErr w:type="gramEnd"/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440"/>
        <w:gridCol w:w="3420"/>
        <w:gridCol w:w="3600"/>
        <w:gridCol w:w="1810"/>
      </w:tblGrid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Код главного администратора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Исполнено,</w:t>
            </w:r>
          </w:p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тыс</w:t>
            </w:r>
            <w:proofErr w:type="gramStart"/>
            <w:r w:rsidRPr="007831B9">
              <w:rPr>
                <w:sz w:val="18"/>
                <w:szCs w:val="18"/>
              </w:rPr>
              <w:t>.р</w:t>
            </w:r>
            <w:proofErr w:type="gramEnd"/>
            <w:r w:rsidRPr="007831B9">
              <w:rPr>
                <w:sz w:val="18"/>
                <w:szCs w:val="18"/>
              </w:rPr>
              <w:t>уб.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pStyle w:val="aa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831B9">
              <w:rPr>
                <w:b/>
                <w:sz w:val="18"/>
                <w:szCs w:val="18"/>
                <w:lang w:val="ru-RU"/>
              </w:rPr>
              <w:t>01000000000000000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ИСТОЧНИКИ ФИНАНСИРОВАНИЯ ДЕФИЦИТОВ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-328,3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-328,3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01050000000000500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01050201000000510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01050201100000510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01050000000000600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01050201000000610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pStyle w:val="aa"/>
              <w:tabs>
                <w:tab w:val="left" w:pos="708"/>
              </w:tabs>
              <w:snapToGrid w:val="0"/>
              <w:rPr>
                <w:sz w:val="18"/>
                <w:szCs w:val="18"/>
                <w:lang w:val="ru-RU"/>
              </w:rPr>
            </w:pPr>
            <w:r w:rsidRPr="007831B9">
              <w:rPr>
                <w:sz w:val="18"/>
                <w:szCs w:val="18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 01050201100000610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708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</w:tbl>
    <w:p w:rsidR="007831B9" w:rsidRPr="007831B9" w:rsidRDefault="007831B9" w:rsidP="007831B9">
      <w:pPr>
        <w:tabs>
          <w:tab w:val="left" w:pos="5580"/>
        </w:tabs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Приложение 6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К Решению «Об исполнении бюджета 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  <w:r w:rsidRPr="007831B9">
        <w:rPr>
          <w:sz w:val="18"/>
          <w:szCs w:val="18"/>
        </w:rPr>
        <w:t>за 2017 год»</w:t>
      </w:r>
    </w:p>
    <w:p w:rsidR="007831B9" w:rsidRPr="007831B9" w:rsidRDefault="007831B9" w:rsidP="007831B9">
      <w:pPr>
        <w:tabs>
          <w:tab w:val="left" w:pos="5580"/>
        </w:tabs>
        <w:jc w:val="right"/>
        <w:rPr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  <w:r w:rsidRPr="007831B9">
        <w:rPr>
          <w:b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7831B9">
        <w:rPr>
          <w:b/>
          <w:sz w:val="18"/>
          <w:szCs w:val="18"/>
        </w:rPr>
        <w:t>Аманак</w:t>
      </w:r>
      <w:proofErr w:type="spellEnd"/>
      <w:r w:rsidRPr="007831B9">
        <w:rPr>
          <w:b/>
          <w:sz w:val="18"/>
          <w:szCs w:val="18"/>
        </w:rPr>
        <w:t xml:space="preserve"> 2017 году по кодам групп, подгрупп, статей, видов </w:t>
      </w:r>
      <w:proofErr w:type="gramStart"/>
      <w:r w:rsidRPr="007831B9">
        <w:rPr>
          <w:b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7831B9">
        <w:rPr>
          <w:b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115AB0" w:rsidRPr="007831B9" w:rsidRDefault="00115AB0" w:rsidP="007831B9">
      <w:pPr>
        <w:tabs>
          <w:tab w:val="left" w:pos="5580"/>
        </w:tabs>
        <w:jc w:val="center"/>
        <w:rPr>
          <w:b/>
          <w:sz w:val="18"/>
          <w:szCs w:val="18"/>
        </w:rPr>
      </w:pPr>
    </w:p>
    <w:p w:rsidR="007831B9" w:rsidRPr="007831B9" w:rsidRDefault="007831B9" w:rsidP="007831B9">
      <w:pPr>
        <w:tabs>
          <w:tab w:val="left" w:pos="5580"/>
        </w:tabs>
        <w:jc w:val="center"/>
        <w:rPr>
          <w:b/>
          <w:sz w:val="18"/>
          <w:szCs w:val="18"/>
        </w:rPr>
      </w:pPr>
    </w:p>
    <w:tbl>
      <w:tblPr>
        <w:tblW w:w="10275" w:type="dxa"/>
        <w:tblInd w:w="-176" w:type="dxa"/>
        <w:tblLayout w:type="fixed"/>
        <w:tblLook w:val="04A0"/>
      </w:tblPr>
      <w:tblGrid>
        <w:gridCol w:w="3980"/>
        <w:gridCol w:w="4190"/>
        <w:gridCol w:w="2105"/>
      </w:tblGrid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lastRenderedPageBreak/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 xml:space="preserve">Наименование источника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Исполнено,</w:t>
            </w:r>
          </w:p>
          <w:p w:rsidR="007831B9" w:rsidRPr="007831B9" w:rsidRDefault="007831B9">
            <w:pPr>
              <w:tabs>
                <w:tab w:val="left" w:pos="5580"/>
              </w:tabs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тыс</w:t>
            </w:r>
            <w:proofErr w:type="gramStart"/>
            <w:r w:rsidRPr="007831B9">
              <w:rPr>
                <w:sz w:val="18"/>
                <w:szCs w:val="18"/>
              </w:rPr>
              <w:t>.р</w:t>
            </w:r>
            <w:proofErr w:type="gramEnd"/>
            <w:r w:rsidRPr="007831B9">
              <w:rPr>
                <w:sz w:val="18"/>
                <w:szCs w:val="18"/>
              </w:rPr>
              <w:t>уб.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pStyle w:val="aa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831B9">
              <w:rPr>
                <w:b/>
                <w:sz w:val="18"/>
                <w:szCs w:val="18"/>
                <w:lang w:val="ru-RU"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ИСТОЧНИКИ  ФИНАНСИРОВАНИЯ ДЕФИЦИТОВ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-328,3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 w:rsidRPr="007831B9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7831B9">
              <w:rPr>
                <w:b/>
                <w:sz w:val="18"/>
                <w:szCs w:val="18"/>
              </w:rPr>
              <w:t>-</w:t>
            </w:r>
            <w:r w:rsidRPr="007831B9">
              <w:rPr>
                <w:sz w:val="18"/>
                <w:szCs w:val="18"/>
              </w:rPr>
              <w:t>328,3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01050000000000500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01050201100000510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-7456,3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01050000000000600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01050201000000610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pStyle w:val="aa"/>
              <w:tabs>
                <w:tab w:val="left" w:pos="708"/>
              </w:tabs>
              <w:snapToGrid w:val="0"/>
              <w:rPr>
                <w:sz w:val="18"/>
                <w:szCs w:val="18"/>
                <w:lang w:val="ru-RU"/>
              </w:rPr>
            </w:pPr>
            <w:r w:rsidRPr="007831B9">
              <w:rPr>
                <w:sz w:val="18"/>
                <w:szCs w:val="18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01050200000000600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  <w:tr w:rsidR="007831B9" w:rsidRPr="007831B9" w:rsidTr="007831B9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 xml:space="preserve"> 01050201100000610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1B9" w:rsidRPr="007831B9" w:rsidRDefault="007831B9">
            <w:pPr>
              <w:tabs>
                <w:tab w:val="left" w:pos="708"/>
              </w:tabs>
              <w:snapToGrid w:val="0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7831B9">
              <w:rPr>
                <w:sz w:val="18"/>
                <w:szCs w:val="18"/>
              </w:rPr>
              <w:t>7784,6</w:t>
            </w:r>
          </w:p>
        </w:tc>
      </w:tr>
    </w:tbl>
    <w:p w:rsidR="007831B9" w:rsidRPr="007831B9" w:rsidRDefault="007831B9" w:rsidP="007831B9">
      <w:pPr>
        <w:pStyle w:val="headertext"/>
        <w:rPr>
          <w:sz w:val="18"/>
          <w:szCs w:val="18"/>
        </w:rPr>
      </w:pPr>
      <w:r w:rsidRPr="007831B9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муниципального района </w:t>
      </w:r>
      <w:proofErr w:type="spellStart"/>
      <w:r w:rsidRPr="007831B9">
        <w:rPr>
          <w:sz w:val="18"/>
          <w:szCs w:val="18"/>
        </w:rPr>
        <w:t>Похвистневский</w:t>
      </w:r>
      <w:proofErr w:type="spellEnd"/>
      <w:r w:rsidRPr="007831B9">
        <w:rPr>
          <w:sz w:val="18"/>
          <w:szCs w:val="18"/>
        </w:rPr>
        <w:t xml:space="preserve"> Самарской области за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783"/>
        <w:gridCol w:w="1134"/>
        <w:gridCol w:w="850"/>
        <w:gridCol w:w="1026"/>
        <w:gridCol w:w="967"/>
        <w:gridCol w:w="1408"/>
      </w:tblGrid>
      <w:tr w:rsidR="007831B9" w:rsidRPr="007831B9" w:rsidTr="007831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7831B9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7831B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format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Исполнено, тыс. рублей  </w:t>
            </w:r>
          </w:p>
        </w:tc>
      </w:tr>
      <w:tr w:rsidR="007831B9" w:rsidRPr="007831B9" w:rsidTr="007831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7831B9">
              <w:rPr>
                <w:sz w:val="18"/>
                <w:szCs w:val="18"/>
              </w:rPr>
              <w:t>Старый</w:t>
            </w:r>
            <w:proofErr w:type="gramEnd"/>
            <w:r w:rsidRPr="007831B9">
              <w:rPr>
                <w:sz w:val="18"/>
                <w:szCs w:val="18"/>
              </w:rPr>
              <w:t xml:space="preserve"> </w:t>
            </w:r>
            <w:proofErr w:type="spellStart"/>
            <w:r w:rsidRPr="007831B9">
              <w:rPr>
                <w:sz w:val="18"/>
                <w:szCs w:val="18"/>
              </w:rPr>
              <w:t>Аманак</w:t>
            </w:r>
            <w:proofErr w:type="spellEnd"/>
            <w:r w:rsidRPr="00783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831B9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901007990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jc w:val="center"/>
              <w:rPr>
                <w:sz w:val="18"/>
                <w:szCs w:val="18"/>
                <w:lang w:eastAsia="ar-SA"/>
              </w:rPr>
            </w:pPr>
            <w:r w:rsidRPr="007831B9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9" w:rsidRPr="007831B9" w:rsidRDefault="007831B9">
            <w:pPr>
              <w:pStyle w:val="headertext"/>
              <w:jc w:val="center"/>
              <w:rPr>
                <w:sz w:val="18"/>
                <w:szCs w:val="18"/>
              </w:rPr>
            </w:pPr>
            <w:r w:rsidRPr="007831B9">
              <w:rPr>
                <w:sz w:val="18"/>
                <w:szCs w:val="18"/>
              </w:rPr>
              <w:t>0</w:t>
            </w:r>
          </w:p>
        </w:tc>
      </w:tr>
    </w:tbl>
    <w:p w:rsidR="007831B9" w:rsidRPr="007831B9" w:rsidRDefault="007831B9" w:rsidP="007831B9">
      <w:pPr>
        <w:pStyle w:val="headertext"/>
        <w:jc w:val="center"/>
        <w:rPr>
          <w:sz w:val="18"/>
          <w:szCs w:val="18"/>
        </w:rPr>
      </w:pPr>
    </w:p>
    <w:p w:rsidR="007831B9" w:rsidRPr="007831B9" w:rsidRDefault="007831B9" w:rsidP="007831B9">
      <w:pPr>
        <w:pStyle w:val="headertext"/>
        <w:jc w:val="center"/>
        <w:rPr>
          <w:sz w:val="18"/>
          <w:szCs w:val="18"/>
        </w:rPr>
      </w:pPr>
    </w:p>
    <w:p w:rsidR="007831B9" w:rsidRPr="007831B9" w:rsidRDefault="007831B9" w:rsidP="007831B9">
      <w:pPr>
        <w:pStyle w:val="headertext"/>
        <w:jc w:val="center"/>
        <w:rPr>
          <w:sz w:val="18"/>
          <w:szCs w:val="18"/>
        </w:rPr>
      </w:pPr>
    </w:p>
    <w:p w:rsidR="007831B9" w:rsidRPr="007831B9" w:rsidRDefault="007831B9" w:rsidP="007831B9">
      <w:pPr>
        <w:pStyle w:val="headertext"/>
        <w:jc w:val="center"/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Председатель собрания представителей </w:t>
      </w:r>
    </w:p>
    <w:p w:rsidR="007831B9" w:rsidRPr="007831B9" w:rsidRDefault="007831B9" w:rsidP="007831B9">
      <w:pPr>
        <w:rPr>
          <w:sz w:val="18"/>
          <w:szCs w:val="18"/>
        </w:rPr>
      </w:pPr>
      <w:r w:rsidRPr="007831B9">
        <w:rPr>
          <w:sz w:val="18"/>
          <w:szCs w:val="18"/>
        </w:rPr>
        <w:t xml:space="preserve">Сельского поселения </w:t>
      </w:r>
      <w:proofErr w:type="gramStart"/>
      <w:r w:rsidRPr="007831B9">
        <w:rPr>
          <w:sz w:val="18"/>
          <w:szCs w:val="18"/>
        </w:rPr>
        <w:t>Старый</w:t>
      </w:r>
      <w:proofErr w:type="gramEnd"/>
      <w:r w:rsidRPr="007831B9">
        <w:rPr>
          <w:sz w:val="18"/>
          <w:szCs w:val="18"/>
        </w:rPr>
        <w:t xml:space="preserve">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                                                </w:t>
      </w:r>
      <w:proofErr w:type="spellStart"/>
      <w:r w:rsidRPr="007831B9">
        <w:rPr>
          <w:sz w:val="18"/>
          <w:szCs w:val="18"/>
        </w:rPr>
        <w:t>Е.П.Худанов</w:t>
      </w:r>
      <w:proofErr w:type="spellEnd"/>
    </w:p>
    <w:p w:rsidR="007831B9" w:rsidRP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pStyle w:val="headertext"/>
        <w:rPr>
          <w:sz w:val="18"/>
          <w:szCs w:val="18"/>
        </w:rPr>
      </w:pPr>
      <w:r w:rsidRPr="007831B9">
        <w:rPr>
          <w:sz w:val="18"/>
          <w:szCs w:val="18"/>
        </w:rPr>
        <w:t xml:space="preserve">Глава сельского поселения Старый </w:t>
      </w:r>
      <w:proofErr w:type="spellStart"/>
      <w:r w:rsidRPr="007831B9">
        <w:rPr>
          <w:sz w:val="18"/>
          <w:szCs w:val="18"/>
        </w:rPr>
        <w:t>Аманак</w:t>
      </w:r>
      <w:proofErr w:type="spellEnd"/>
      <w:r w:rsidRPr="007831B9">
        <w:rPr>
          <w:sz w:val="18"/>
          <w:szCs w:val="18"/>
        </w:rPr>
        <w:t xml:space="preserve">                                       В.П.Фадеев</w:t>
      </w:r>
    </w:p>
    <w:tbl>
      <w:tblPr>
        <w:tblpPr w:leftFromText="180" w:rightFromText="180" w:vertAnchor="text" w:horzAnchor="margin" w:tblpY="3149"/>
        <w:tblW w:w="9973" w:type="dxa"/>
        <w:tblLayout w:type="fixed"/>
        <w:tblLook w:val="0000"/>
      </w:tblPr>
      <w:tblGrid>
        <w:gridCol w:w="9973"/>
      </w:tblGrid>
      <w:tr w:rsidR="007831B9" w:rsidRPr="00021C15" w:rsidTr="007831B9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9" w:rsidRPr="00021C15" w:rsidRDefault="007831B9" w:rsidP="007831B9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7831B9" w:rsidRPr="00021C15" w:rsidRDefault="007831B9" w:rsidP="007831B9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1B9" w:rsidRPr="00021C15" w:rsidRDefault="007831B9" w:rsidP="007831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831B9" w:rsidRPr="00021C15" w:rsidTr="007831B9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9" w:rsidRPr="00021C15" w:rsidRDefault="007831B9" w:rsidP="007831B9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7831B9" w:rsidRPr="00021C15" w:rsidRDefault="007831B9" w:rsidP="007831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</w:t>
            </w:r>
            <w:r w:rsidR="00115A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обязанности главного</w:t>
            </w:r>
          </w:p>
          <w:p w:rsidR="007831B9" w:rsidRPr="00021C15" w:rsidRDefault="007831B9" w:rsidP="007831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7831B9" w:rsidRPr="00021C15" w:rsidRDefault="007831B9" w:rsidP="007831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7831B9" w:rsidRP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</w:p>
    <w:p w:rsidR="007831B9" w:rsidRPr="007831B9" w:rsidRDefault="007831B9" w:rsidP="007831B9">
      <w:pPr>
        <w:rPr>
          <w:sz w:val="18"/>
          <w:szCs w:val="18"/>
        </w:rPr>
      </w:pPr>
    </w:p>
    <w:p w:rsidR="00984481" w:rsidRPr="007831B9" w:rsidRDefault="00984481">
      <w:pPr>
        <w:rPr>
          <w:rFonts w:ascii="Times New Roman" w:hAnsi="Times New Roman" w:cs="Times New Roman"/>
          <w:sz w:val="18"/>
          <w:szCs w:val="18"/>
        </w:rPr>
      </w:pPr>
    </w:p>
    <w:sectPr w:rsidR="00984481" w:rsidRPr="007831B9" w:rsidSect="007831B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75"/>
    <w:rsid w:val="00115AB0"/>
    <w:rsid w:val="00432575"/>
    <w:rsid w:val="00444D89"/>
    <w:rsid w:val="00741643"/>
    <w:rsid w:val="007831B9"/>
    <w:rsid w:val="0098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831B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257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432575"/>
    <w:rPr>
      <w:color w:val="000080"/>
      <w:u w:val="single"/>
    </w:rPr>
  </w:style>
  <w:style w:type="paragraph" w:customStyle="1" w:styleId="a5">
    <w:name w:val="Содержимое таблицы"/>
    <w:basedOn w:val="a"/>
    <w:rsid w:val="00432575"/>
    <w:pPr>
      <w:suppressLineNumbers/>
    </w:pPr>
  </w:style>
  <w:style w:type="paragraph" w:styleId="a6">
    <w:name w:val="header"/>
    <w:basedOn w:val="a"/>
    <w:link w:val="a7"/>
    <w:rsid w:val="00432575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432575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semiHidden/>
    <w:unhideWhenUsed/>
    <w:rsid w:val="0043257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semiHidden/>
    <w:rsid w:val="0043257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rsid w:val="00783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nhideWhenUsed/>
    <w:rsid w:val="007831B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customStyle="1" w:styleId="ab">
    <w:name w:val="Нижний колонтитул Знак"/>
    <w:basedOn w:val="a0"/>
    <w:link w:val="aa"/>
    <w:rsid w:val="007831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Body Text"/>
    <w:basedOn w:val="a"/>
    <w:link w:val="ad"/>
    <w:semiHidden/>
    <w:unhideWhenUsed/>
    <w:rsid w:val="007831B9"/>
    <w:pPr>
      <w:widowControl/>
      <w:spacing w:after="120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customStyle="1" w:styleId="ad">
    <w:name w:val="Основной текст Знак"/>
    <w:basedOn w:val="a0"/>
    <w:link w:val="ac"/>
    <w:semiHidden/>
    <w:rsid w:val="007831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c"/>
    <w:semiHidden/>
    <w:unhideWhenUsed/>
    <w:rsid w:val="007831B9"/>
    <w:rPr>
      <w:rFonts w:cs="Tahoma"/>
    </w:rPr>
  </w:style>
  <w:style w:type="paragraph" w:customStyle="1" w:styleId="af">
    <w:name w:val="Заголовок"/>
    <w:basedOn w:val="a"/>
    <w:next w:val="ac"/>
    <w:rsid w:val="007831B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en-US" w:eastAsia="ar-SA" w:bidi="ar-SA"/>
    </w:rPr>
  </w:style>
  <w:style w:type="paragraph" w:customStyle="1" w:styleId="11">
    <w:name w:val="Название1"/>
    <w:basedOn w:val="a"/>
    <w:rsid w:val="007831B9"/>
    <w:pPr>
      <w:widowControl/>
      <w:suppressLineNumbers/>
      <w:spacing w:before="120" w:after="120"/>
    </w:pPr>
    <w:rPr>
      <w:rFonts w:ascii="Times New Roman" w:eastAsia="Times New Roman" w:hAnsi="Times New Roman" w:cs="Tahoma"/>
      <w:i/>
      <w:iCs/>
      <w:kern w:val="0"/>
      <w:lang w:val="en-US" w:eastAsia="ar-SA" w:bidi="ar-SA"/>
    </w:rPr>
  </w:style>
  <w:style w:type="paragraph" w:customStyle="1" w:styleId="12">
    <w:name w:val="Указатель1"/>
    <w:basedOn w:val="a"/>
    <w:rsid w:val="007831B9"/>
    <w:pPr>
      <w:widowControl/>
      <w:suppressLineNumbers/>
    </w:pPr>
    <w:rPr>
      <w:rFonts w:ascii="Times New Roman" w:eastAsia="Times New Roman" w:hAnsi="Times New Roman" w:cs="Tahoma"/>
      <w:kern w:val="0"/>
      <w:lang w:val="en-US" w:eastAsia="ar-SA" w:bidi="ar-SA"/>
    </w:rPr>
  </w:style>
  <w:style w:type="paragraph" w:customStyle="1" w:styleId="af0">
    <w:name w:val="Заголовок таблицы"/>
    <w:basedOn w:val="a5"/>
    <w:rsid w:val="007831B9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1">
    <w:name w:val="Содержимое врезки"/>
    <w:basedOn w:val="ac"/>
    <w:rsid w:val="007831B9"/>
  </w:style>
  <w:style w:type="paragraph" w:customStyle="1" w:styleId="ConsPlusCell">
    <w:name w:val="ConsPlusCell"/>
    <w:rsid w:val="00783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831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831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3">
    <w:name w:val="Основной шрифт абзаца1"/>
    <w:rsid w:val="00783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6275</Words>
  <Characters>35770</Characters>
  <Application>Microsoft Office Word</Application>
  <DocSecurity>0</DocSecurity>
  <Lines>298</Lines>
  <Paragraphs>83</Paragraphs>
  <ScaleCrop>false</ScaleCrop>
  <Company>Администрация Старый Аманак</Company>
  <LinksUpToDate>false</LinksUpToDate>
  <CharactersWithSpaces>41962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2018-04-27T07:10:00Z</cp:lastPrinted>
  <dcterms:created xsi:type="dcterms:W3CDTF">2018-02-09T05:35:00Z</dcterms:created>
  <dcterms:modified xsi:type="dcterms:W3CDTF">2018-04-27T07:10:00Z</dcterms:modified>
</cp:coreProperties>
</file>