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Default="00833633" w:rsidP="00833633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33633" w:rsidRDefault="00833633" w:rsidP="0083363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33633" w:rsidRDefault="00833633" w:rsidP="0083363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10 апреля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№29(240)ОФИЦИАЛЬНО</w:t>
      </w:r>
    </w:p>
    <w:p w:rsidR="00833633" w:rsidRDefault="00833633" w:rsidP="0083363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33633" w:rsidRDefault="00833633" w:rsidP="0083363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33633" w:rsidRDefault="00833633" w:rsidP="0083363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33633" w:rsidRDefault="00833633" w:rsidP="00833633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55"/>
        <w:gridCol w:w="2747"/>
        <w:gridCol w:w="3302"/>
      </w:tblGrid>
      <w:tr w:rsidR="00833633" w:rsidRPr="00833633" w:rsidTr="004C5069">
        <w:trPr>
          <w:trHeight w:val="4080"/>
        </w:trPr>
        <w:tc>
          <w:tcPr>
            <w:tcW w:w="3855" w:type="dxa"/>
          </w:tcPr>
          <w:p w:rsidR="00833633" w:rsidRPr="00833633" w:rsidRDefault="00833633" w:rsidP="004C506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3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3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3">
              <w:rPr>
                <w:rFonts w:ascii="Times New Roman" w:hAnsi="Times New Roman"/>
                <w:b/>
                <w:sz w:val="24"/>
                <w:szCs w:val="24"/>
              </w:rPr>
              <w:t>СТАРЫЙ АМАНАК</w:t>
            </w: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3">
              <w:rPr>
                <w:rFonts w:ascii="Times New Roman" w:hAnsi="Times New Roman"/>
                <w:b/>
                <w:sz w:val="24"/>
                <w:szCs w:val="24"/>
              </w:rPr>
              <w:t>ПОХВИСТНЕВСКИЙ</w:t>
            </w: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3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336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3633"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633" w:rsidRPr="00833633" w:rsidRDefault="00833633" w:rsidP="004C5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sz w:val="24"/>
                <w:szCs w:val="24"/>
              </w:rPr>
              <w:t>10.04.2018  № 24</w:t>
            </w:r>
          </w:p>
          <w:p w:rsidR="00833633" w:rsidRPr="00833633" w:rsidRDefault="00833633" w:rsidP="004C50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8336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633" w:rsidRPr="00833633" w:rsidRDefault="00833633" w:rsidP="004C50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833633" w:rsidRPr="00833633" w:rsidRDefault="00833633" w:rsidP="008336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Старый </w:t>
            </w:r>
            <w:proofErr w:type="spellStart"/>
            <w:r w:rsidRPr="00833633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833633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633">
              <w:rPr>
                <w:rFonts w:ascii="Times New Roman" w:hAnsi="Times New Roman"/>
                <w:sz w:val="24"/>
                <w:szCs w:val="24"/>
              </w:rPr>
              <w:t>Самарской области от  27</w:t>
            </w: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.07.2017г. №184</w:t>
            </w:r>
          </w:p>
        </w:tc>
        <w:tc>
          <w:tcPr>
            <w:tcW w:w="2747" w:type="dxa"/>
          </w:tcPr>
          <w:p w:rsidR="00833633" w:rsidRPr="00833633" w:rsidRDefault="00833633" w:rsidP="004C5069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833633" w:rsidRPr="00833633" w:rsidRDefault="00833633" w:rsidP="004C5069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633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сельского поселения Старый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от</w:t>
      </w:r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 22.10.2013г. № 68 </w:t>
      </w:r>
      <w:r w:rsidRPr="00833633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сельского поселения», решением Собрания представителей сельского поселения Старый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</w:t>
      </w:r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от 29.03.2018г. № 81 </w:t>
      </w:r>
      <w:r w:rsidRPr="00833633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представителей сельского поселения Старый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Pr="00833633">
        <w:rPr>
          <w:rFonts w:ascii="Times New Roman" w:hAnsi="Times New Roman" w:cs="Times New Roman"/>
          <w:sz w:val="24"/>
          <w:szCs w:val="24"/>
        </w:rPr>
        <w:t xml:space="preserve"> области «О бюджете сельского поселения Старый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 и 2022 годов», Администрация сельского поселения Старый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633" w:rsidRPr="00833633" w:rsidRDefault="00833633" w:rsidP="00833633">
      <w:pPr>
        <w:autoSpaceDE w:val="0"/>
        <w:ind w:right="-62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3363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33633">
        <w:rPr>
          <w:rFonts w:ascii="Times New Roman" w:hAnsi="Times New Roman"/>
          <w:b/>
          <w:bCs/>
          <w:sz w:val="24"/>
          <w:szCs w:val="24"/>
        </w:rPr>
        <w:t xml:space="preserve"> О С Т А Н О В Л Я Е Т:</w:t>
      </w: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833633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«Комплексное развитие сельского поселения </w:t>
      </w:r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Старый </w:t>
      </w:r>
      <w:proofErr w:type="spellStart"/>
      <w:r w:rsidRPr="00833633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Самарской области на 2015-2019 годы», утверждённую Постановлением Администрации сельского поселения Старый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Самарской области от 27</w:t>
      </w:r>
      <w:r w:rsidRPr="00833633">
        <w:rPr>
          <w:rFonts w:ascii="Times New Roman" w:hAnsi="Times New Roman" w:cs="Times New Roman"/>
          <w:color w:val="000000"/>
          <w:sz w:val="24"/>
          <w:szCs w:val="24"/>
        </w:rPr>
        <w:t>.07.2017г. № 184</w:t>
      </w:r>
      <w:r w:rsidRPr="008336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3633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 xml:space="preserve">1.1. В Паспорте муниципальной программы «Комплексное развитие сельского поселения </w:t>
      </w:r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Старый </w:t>
      </w:r>
      <w:proofErr w:type="spellStart"/>
      <w:r w:rsidRPr="00833633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Самарской области на 2018-2022 годы» раздел «Объёмы финансирования муниципальной программы по годам реализации» 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683"/>
      </w:tblGrid>
      <w:tr w:rsidR="00833633" w:rsidRPr="00833633" w:rsidTr="004C5069">
        <w:trPr>
          <w:trHeight w:val="2200"/>
        </w:trPr>
        <w:tc>
          <w:tcPr>
            <w:tcW w:w="3240" w:type="dxa"/>
          </w:tcPr>
          <w:p w:rsidR="00833633" w:rsidRPr="00833633" w:rsidRDefault="00833633" w:rsidP="004C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  <w:r w:rsidRPr="00833633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833633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683" w:type="dxa"/>
          </w:tcPr>
          <w:p w:rsidR="00833633" w:rsidRPr="00833633" w:rsidRDefault="00833633" w:rsidP="004C50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sz w:val="24"/>
                <w:szCs w:val="24"/>
              </w:rPr>
              <w:t xml:space="preserve">ВСЕГО:  </w:t>
            </w: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27721,5 тыс. рублей,                              </w:t>
            </w: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числе: 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2018 год – 6861,7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2019 год – 5316,8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2020 год – 5181,0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2021 год – 5181,0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2022 год –5181,0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них:                                </w:t>
            </w: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местный бюджет: 20591,9 тыс. рублей,                    </w:t>
            </w: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числе: 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2018 год – 5359,4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2019 год – 3814,5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2020 год – 3806,0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2021 год – 3806,0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2022 год – 3806,0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бюджет:  7129,6 тыс. рублей,                     </w:t>
            </w: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числе: 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2018 год – 1502,3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2019 год –1502,3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2020 год – 1375,0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2021 год – 1375,0   тыс. рублей;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33">
              <w:rPr>
                <w:rFonts w:ascii="Times New Roman" w:hAnsi="Times New Roman"/>
                <w:color w:val="000000"/>
                <w:sz w:val="24"/>
                <w:szCs w:val="24"/>
              </w:rPr>
              <w:t>2022 год – 1375,0 тыс. рублей</w:t>
            </w:r>
            <w:r w:rsidRPr="008336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633" w:rsidRPr="00833633" w:rsidRDefault="00833633" w:rsidP="004C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 xml:space="preserve">1.2. Раздел 4 «Обобщённая характеристика основных мероприятий муниципальной программы» муниципальной программы «Комплексное развитие сельского поселения </w:t>
      </w:r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Старый </w:t>
      </w:r>
      <w:proofErr w:type="spellStart"/>
      <w:r w:rsidRPr="00833633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Самарской области на 2018-2022 годы» таблицу 6 изложить в новой редакции:</w:t>
      </w: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>Таблица 6</w:t>
      </w:r>
    </w:p>
    <w:p w:rsidR="00833633" w:rsidRPr="00833633" w:rsidRDefault="00833633" w:rsidP="008336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</w:p>
    <w:p w:rsidR="00833633" w:rsidRPr="00833633" w:rsidRDefault="00833633" w:rsidP="008336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сельского поселения </w:t>
      </w:r>
      <w:proofErr w:type="gramStart"/>
      <w:r w:rsidRPr="00833633">
        <w:rPr>
          <w:rFonts w:ascii="Times New Roman" w:hAnsi="Times New Roman" w:cs="Times New Roman"/>
          <w:color w:val="000000"/>
          <w:sz w:val="24"/>
          <w:szCs w:val="24"/>
        </w:rPr>
        <w:t>Старый</w:t>
      </w:r>
      <w:proofErr w:type="gramEnd"/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633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Самарской области на 2018-2022 годы» </w:t>
      </w:r>
    </w:p>
    <w:p w:rsidR="00833633" w:rsidRPr="00833633" w:rsidRDefault="00833633" w:rsidP="008336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98" w:type="dxa"/>
        <w:tblLayout w:type="fixed"/>
        <w:tblLook w:val="0000"/>
      </w:tblPr>
      <w:tblGrid>
        <w:gridCol w:w="960"/>
        <w:gridCol w:w="2240"/>
        <w:gridCol w:w="1215"/>
        <w:gridCol w:w="876"/>
        <w:gridCol w:w="996"/>
        <w:gridCol w:w="811"/>
        <w:gridCol w:w="850"/>
        <w:gridCol w:w="851"/>
        <w:gridCol w:w="1843"/>
      </w:tblGrid>
      <w:tr w:rsidR="00833633" w:rsidRPr="00987028" w:rsidTr="00833633">
        <w:trPr>
          <w:trHeight w:val="3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38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833633" w:rsidRPr="00987028" w:rsidTr="00833633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</w:p>
        </w:tc>
        <w:tc>
          <w:tcPr>
            <w:tcW w:w="43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633" w:rsidRPr="00987028" w:rsidTr="00833633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633" w:rsidRPr="00987028" w:rsidTr="00833633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Подпрограмма 1.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1430,6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gramStart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охвистневский</w:t>
            </w:r>
            <w:proofErr w:type="spellEnd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33633" w:rsidRPr="00987028" w:rsidTr="00833633">
        <w:trPr>
          <w:trHeight w:val="154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Оформление водопроводных и тепловых сетей (получение тех. паспорта)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153,60</w:t>
            </w:r>
          </w:p>
        </w:tc>
      </w:tr>
      <w:tr w:rsidR="00833633" w:rsidRPr="00987028" w:rsidTr="00833633">
        <w:trPr>
          <w:trHeight w:val="9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42,80</w:t>
            </w:r>
          </w:p>
        </w:tc>
      </w:tr>
      <w:tr w:rsidR="00833633" w:rsidRPr="00987028" w:rsidTr="00833633">
        <w:trPr>
          <w:trHeight w:val="17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Гидродинамическая очистка скважин в целях предупреждения ЧС за счёт средств бюджета поселения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неисправных гидрантов и приобретение новых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захоронению невостребованных трупов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33633" w:rsidRPr="00987028" w:rsidTr="00833633">
        <w:trPr>
          <w:trHeight w:val="111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Телеинспекционное</w:t>
            </w:r>
            <w:proofErr w:type="spellEnd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833633" w:rsidRPr="00987028" w:rsidTr="00833633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2.  «Комплексное благоустройство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1188,00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Общественные работы по благоустройству (взрослые, несовершеннолетние</w:t>
            </w:r>
            <w:proofErr w:type="gram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МЗ для  триммера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уборке территорий и помещений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411,60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свалки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Обкос</w:t>
            </w:r>
            <w:proofErr w:type="spellEnd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сорной растительности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Отлов безнадзорных животных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33633" w:rsidRPr="00987028" w:rsidTr="00833633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инвентаризации территории и автоматизации земельного контроля за счет средств бюджета поселения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366,40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Благосутройство</w:t>
            </w:r>
            <w:proofErr w:type="spellEnd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общественных территорий передача полномочий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33633" w:rsidRPr="00987028" w:rsidTr="00833633">
        <w:trPr>
          <w:trHeight w:val="23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833633" w:rsidRPr="00987028" w:rsidTr="00833633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обеспечения пожарной безопасности (уплата транспортного налога и проведение технического осмотра пожарной машины)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833633" w:rsidRPr="00987028" w:rsidTr="00833633">
        <w:trPr>
          <w:trHeight w:val="291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Барьерная обработка от грызунов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833633" w:rsidRPr="00987028" w:rsidTr="00833633">
        <w:trPr>
          <w:trHeight w:val="11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обработку от клещей территории сельского поселения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3633" w:rsidRPr="00987028" w:rsidTr="00833633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5.  «Развитие физической культуры и спорта на территории сельского поселения»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138,50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62,50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833633" w:rsidRPr="00987028" w:rsidTr="00833633">
        <w:trPr>
          <w:trHeight w:val="31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222,50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222,50</w:t>
            </w:r>
          </w:p>
        </w:tc>
      </w:tr>
      <w:tr w:rsidR="00833633" w:rsidRPr="00987028" w:rsidTr="00833633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7.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1603,20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7771,90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1585,20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1449,40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7671,90</w:t>
            </w:r>
          </w:p>
        </w:tc>
      </w:tr>
      <w:tr w:rsidR="00833633" w:rsidRPr="00987028" w:rsidTr="00833633">
        <w:trPr>
          <w:trHeight w:val="10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7028">
              <w:rPr>
                <w:rFonts w:ascii="Arial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33633" w:rsidRPr="00987028" w:rsidTr="00833633">
        <w:trPr>
          <w:trHeight w:val="31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16720,50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2356,8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12075,70</w:t>
            </w:r>
          </w:p>
        </w:tc>
      </w:tr>
      <w:tr w:rsidR="00833633" w:rsidRPr="00987028" w:rsidTr="00833633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</w:tr>
      <w:tr w:rsidR="00833633" w:rsidRPr="00987028" w:rsidTr="00833633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Разравнивание дорог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833633" w:rsidRPr="00987028" w:rsidTr="00833633">
        <w:trPr>
          <w:trHeight w:val="10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Уплата земельного налога под дорогами в границах сельских поселений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724,00</w:t>
            </w:r>
          </w:p>
        </w:tc>
      </w:tr>
      <w:tr w:rsidR="00833633" w:rsidRPr="00987028" w:rsidTr="0083363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633" w:rsidRPr="00987028" w:rsidRDefault="00833633" w:rsidP="004C50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27721,5</w:t>
            </w:r>
          </w:p>
        </w:tc>
      </w:tr>
    </w:tbl>
    <w:p w:rsidR="00833633" w:rsidRDefault="00833633" w:rsidP="00833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 xml:space="preserve">1.3 Раздел 5 «Обоснование объёма финансовых ресурсов, необходимых для реализации муниципальной программы» муниципальной программы «Комплексное развитие сельского поселения </w:t>
      </w:r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Старый </w:t>
      </w:r>
      <w:proofErr w:type="spellStart"/>
      <w:r w:rsidRPr="00833633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Самарской области на 2018-2022 годы» изложить в новой редакции: </w:t>
      </w:r>
    </w:p>
    <w:p w:rsidR="00833633" w:rsidRPr="00833633" w:rsidRDefault="00833633" w:rsidP="008336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33633">
        <w:rPr>
          <w:rFonts w:ascii="Times New Roman" w:hAnsi="Times New Roman"/>
          <w:sz w:val="24"/>
          <w:szCs w:val="24"/>
        </w:rPr>
        <w:t>Объем финансирования мероприятий Программы в 2018 - 2022 годах составляет:</w:t>
      </w:r>
    </w:p>
    <w:p w:rsidR="00833633" w:rsidRPr="00833633" w:rsidRDefault="00833633" w:rsidP="00833633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3633">
        <w:rPr>
          <w:rFonts w:ascii="Times New Roman" w:hAnsi="Times New Roman"/>
          <w:sz w:val="24"/>
          <w:szCs w:val="24"/>
        </w:rPr>
        <w:t>в 2018 году – 6861,7</w:t>
      </w:r>
      <w:r w:rsidRPr="0083363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833633" w:rsidRPr="00833633" w:rsidRDefault="00833633" w:rsidP="00833633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3633">
        <w:rPr>
          <w:rFonts w:ascii="Times New Roman" w:hAnsi="Times New Roman"/>
          <w:color w:val="000000"/>
          <w:sz w:val="24"/>
          <w:szCs w:val="24"/>
        </w:rPr>
        <w:t xml:space="preserve">в 2019 году – 3984,6 тыс. рублей; </w:t>
      </w:r>
    </w:p>
    <w:p w:rsidR="00833633" w:rsidRPr="00833633" w:rsidRDefault="00833633" w:rsidP="00833633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3633">
        <w:rPr>
          <w:rFonts w:ascii="Times New Roman" w:hAnsi="Times New Roman"/>
          <w:color w:val="000000"/>
          <w:sz w:val="24"/>
          <w:szCs w:val="24"/>
        </w:rPr>
        <w:t>в 2020 году – 5181,0 тыс. рублей;</w:t>
      </w:r>
    </w:p>
    <w:p w:rsidR="00833633" w:rsidRPr="00833633" w:rsidRDefault="00833633" w:rsidP="00833633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3633">
        <w:rPr>
          <w:rFonts w:ascii="Times New Roman" w:hAnsi="Times New Roman"/>
          <w:color w:val="000000"/>
          <w:sz w:val="24"/>
          <w:szCs w:val="24"/>
        </w:rPr>
        <w:t>в 2021 году – 5181,0 тыс. рублей;</w:t>
      </w:r>
    </w:p>
    <w:p w:rsidR="00833633" w:rsidRPr="00833633" w:rsidRDefault="00833633" w:rsidP="00833633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3633">
        <w:rPr>
          <w:rFonts w:ascii="Times New Roman" w:hAnsi="Times New Roman"/>
          <w:color w:val="000000"/>
          <w:sz w:val="24"/>
          <w:szCs w:val="24"/>
        </w:rPr>
        <w:t>в 2022 году – 5181,0  тыс. рублей.</w:t>
      </w:r>
    </w:p>
    <w:p w:rsidR="00833633" w:rsidRPr="00833633" w:rsidRDefault="00833633" w:rsidP="00833633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36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составляет 27 721,5 тыс. рублей.   </w:t>
      </w: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gramStart"/>
      <w:r w:rsidRPr="0083363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3363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83363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proofErr w:type="spellStart"/>
      <w:r w:rsidRPr="00833633"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 w:rsidRPr="00833633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33633" w:rsidRPr="00833633" w:rsidRDefault="00833633" w:rsidP="008336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33633" w:rsidRPr="00833633" w:rsidRDefault="00833633" w:rsidP="0083363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633" w:rsidRPr="00833633" w:rsidRDefault="00833633" w:rsidP="0083363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633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В.П. Фадеев</w:t>
      </w:r>
    </w:p>
    <w:tbl>
      <w:tblPr>
        <w:tblpPr w:leftFromText="180" w:rightFromText="180" w:vertAnchor="text" w:horzAnchor="margin" w:tblpY="3701"/>
        <w:tblW w:w="9973" w:type="dxa"/>
        <w:tblLayout w:type="fixed"/>
        <w:tblLook w:val="0000"/>
      </w:tblPr>
      <w:tblGrid>
        <w:gridCol w:w="9973"/>
      </w:tblGrid>
      <w:tr w:rsidR="00833633" w:rsidRPr="00833633" w:rsidTr="00833633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633" w:rsidRPr="00833633" w:rsidRDefault="00833633" w:rsidP="0083363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833633" w:rsidRPr="00833633" w:rsidRDefault="00833633" w:rsidP="0083363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833633" w:rsidRPr="00833633" w:rsidTr="00833633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633" w:rsidRPr="00833633" w:rsidRDefault="00833633" w:rsidP="0083363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833633" w:rsidRPr="00833633" w:rsidRDefault="00833633" w:rsidP="0083363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обязанности главного</w:t>
            </w:r>
          </w:p>
          <w:p w:rsidR="00833633" w:rsidRPr="00833633" w:rsidRDefault="00833633" w:rsidP="0083363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833633" w:rsidRPr="00833633" w:rsidRDefault="00833633" w:rsidP="0083363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2359FB" w:rsidRPr="00833633" w:rsidRDefault="002359FB" w:rsidP="00833633">
      <w:pPr>
        <w:spacing w:after="0"/>
        <w:rPr>
          <w:sz w:val="24"/>
          <w:szCs w:val="24"/>
        </w:rPr>
      </w:pPr>
    </w:p>
    <w:sectPr w:rsidR="002359FB" w:rsidRPr="00833633" w:rsidSect="0083363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33"/>
    <w:rsid w:val="002359FB"/>
    <w:rsid w:val="0083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363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PlusNormal">
    <w:name w:val="ConsPlusNormal"/>
    <w:rsid w:val="008336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336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1613</Words>
  <Characters>9199</Characters>
  <Application>Microsoft Office Word</Application>
  <DocSecurity>0</DocSecurity>
  <Lines>76</Lines>
  <Paragraphs>21</Paragraphs>
  <ScaleCrop>false</ScaleCrop>
  <Company>Администрация Старый Аманак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2018-04-16T05:21:00Z</dcterms:created>
  <dcterms:modified xsi:type="dcterms:W3CDTF">2018-04-16T05:26:00Z</dcterms:modified>
</cp:coreProperties>
</file>