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7" w:rsidRDefault="00A07777" w:rsidP="00A07777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07777" w:rsidRDefault="00A07777" w:rsidP="00A07777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07777" w:rsidRDefault="00A07777" w:rsidP="00A0777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12 апреля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№24(148) ОФИЦИАЛЬНО</w:t>
      </w:r>
    </w:p>
    <w:p w:rsidR="00A07777" w:rsidRDefault="00A07777" w:rsidP="00A0777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07777" w:rsidRDefault="00A07777" w:rsidP="00A0777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07777" w:rsidRDefault="00A07777" w:rsidP="00A0777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A07777" w:rsidRPr="00A07777" w:rsidRDefault="00A07777" w:rsidP="00A07777">
      <w:pPr>
        <w:shd w:val="clear" w:color="auto" w:fill="F6F6F6"/>
        <w:spacing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8021"/>
      </w:tblGrid>
      <w:tr w:rsidR="00A07777" w:rsidRPr="005A2235" w:rsidTr="00A07777">
        <w:tc>
          <w:tcPr>
            <w:tcW w:w="1459" w:type="dxa"/>
            <w:tcBorders>
              <w:bottom w:val="single" w:sz="6" w:space="0" w:color="000000"/>
            </w:tcBorders>
            <w:vAlign w:val="center"/>
            <w:hideMark/>
          </w:tcPr>
          <w:p w:rsidR="00A07777" w:rsidRPr="005A2235" w:rsidRDefault="00857F30" w:rsidP="00A0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8695" w:type="dxa"/>
            <w:tcBorders>
              <w:bottom w:val="single" w:sz="6" w:space="0" w:color="000000"/>
            </w:tcBorders>
            <w:vAlign w:val="center"/>
            <w:hideMark/>
          </w:tcPr>
          <w:p w:rsidR="00A07777" w:rsidRPr="005A2235" w:rsidRDefault="00A07777" w:rsidP="005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Филиал ФГБУ «Федеральная кадастровая палата </w:t>
            </w:r>
            <w:proofErr w:type="spellStart"/>
            <w:r w:rsidRPr="005A223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5A223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»</w:t>
            </w:r>
          </w:p>
          <w:p w:rsidR="00A07777" w:rsidRPr="005A2235" w:rsidRDefault="00A07777" w:rsidP="005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по Самарской области</w:t>
            </w:r>
          </w:p>
          <w:p w:rsidR="00A07777" w:rsidRPr="005A2235" w:rsidRDefault="00A07777" w:rsidP="005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Самара, ул. Ленинская, 25а, тел. 8-919-801-4409,</w:t>
            </w:r>
          </w:p>
          <w:p w:rsidR="00A07777" w:rsidRPr="00562F2D" w:rsidRDefault="00A07777" w:rsidP="0052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56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56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5" w:tgtFrame="_blank" w:history="1">
              <w:r w:rsidRPr="005A22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562F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_</w:t>
              </w:r>
              <w:r w:rsidRPr="005A22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fkp</w:t>
              </w:r>
              <w:r w:rsidRPr="00562F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5A22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562F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A22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56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twitter</w:t>
            </w:r>
            <w:r w:rsidRPr="0056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@</w:t>
            </w:r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</w:t>
            </w:r>
            <w:r w:rsidRPr="0056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fkp</w:t>
            </w:r>
            <w:proofErr w:type="spellEnd"/>
            <w:r w:rsidRPr="0056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www</w:t>
            </w:r>
            <w:r w:rsidRPr="0056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kadastr</w:t>
            </w:r>
            <w:proofErr w:type="spellEnd"/>
            <w:r w:rsidRPr="0056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A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526952" w:rsidRPr="00562F2D" w:rsidRDefault="00526952" w:rsidP="0052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7777" w:rsidRPr="005A2235" w:rsidRDefault="00A07777" w:rsidP="0052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ПРЕСС-РЕЛИЗ 28.03.2017 г.</w:t>
      </w:r>
    </w:p>
    <w:p w:rsidR="00526952" w:rsidRPr="005A2235" w:rsidRDefault="00526952" w:rsidP="0052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7777" w:rsidRPr="005A2235" w:rsidRDefault="00A07777" w:rsidP="0052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2235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lang w:eastAsia="ru-RU"/>
        </w:rPr>
        <w:t>Собственники недвижимости могут воспользоваться телефоном доверия</w:t>
      </w:r>
    </w:p>
    <w:p w:rsidR="00526952" w:rsidRPr="005A2235" w:rsidRDefault="00526952" w:rsidP="00526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7777" w:rsidRPr="005A2235" w:rsidRDefault="00A07777" w:rsidP="0056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Кадастровой палате Самарской области работает специализированная «горячая линия», с помощью которой любой желающий может оперативно сообщить о случаях коррупции, обнаруженных в </w:t>
      </w:r>
      <w:proofErr w:type="spellStart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учреждении</w:t>
      </w:r>
      <w:proofErr w:type="gramStart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вои</w:t>
      </w:r>
      <w:proofErr w:type="spellEnd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жалобы или нарекания жители региона могут оставить по телефону: (846) 277-74-65. Звонки принимаются круглосуточно, без перерывов и выходных. Кроме того, можно отправить и электронное сообщение о выявленных фактах коррупции. Для этого необходимо зайти на сайт Федеральной кадастровой палаты (</w:t>
      </w:r>
      <w:proofErr w:type="spellStart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kadastr.ru</w:t>
      </w:r>
      <w:proofErr w:type="spellEnd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раздел «Обратная связь/ Противодействие коррупции» и заполнить соответствующую </w:t>
      </w:r>
      <w:proofErr w:type="spellStart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</w:t>
      </w:r>
      <w:proofErr w:type="gramStart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одобные</w:t>
      </w:r>
      <w:proofErr w:type="spellEnd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мероприятия проводятся руководством филиала ФГБУ «ФКП </w:t>
      </w:r>
      <w:proofErr w:type="spellStart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Самарской области на постоянной основе в целях выполнения государственной политики, направленной на противодействие коррупции, обнаружение и устранение причин её проявления в органе кадастрового учета.</w:t>
      </w:r>
    </w:p>
    <w:p w:rsidR="00A07777" w:rsidRPr="005A2235" w:rsidRDefault="00A07777" w:rsidP="00A07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ПРЕСС-РЕЛИЗ 11.04.2017 г.</w:t>
      </w:r>
    </w:p>
    <w:p w:rsidR="00A07777" w:rsidRPr="005A2235" w:rsidRDefault="00A07777" w:rsidP="00A07777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2235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lang w:eastAsia="ru-RU"/>
        </w:rPr>
        <w:t>Узнать об ограничениях на землю – просто и быстро</w:t>
      </w:r>
    </w:p>
    <w:p w:rsidR="00A07777" w:rsidRPr="005A2235" w:rsidRDefault="00A07777" w:rsidP="0056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Жители Самарской области получили возможность проверить земельные участки, находящиеся у них в собственности, на предмет ограничения в использовании.</w:t>
      </w:r>
    </w:p>
    <w:p w:rsidR="00A07777" w:rsidRPr="005A2235" w:rsidRDefault="00A07777" w:rsidP="0056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Региональная Кадастровая палата отмечает, что сделать это можно при помощи электронных сервисов, а значит, весьма оперативно и не выходя из дома. В любое удобное время землевладелец может выяснить, не расположен ли интересующий его земельный участок в </w:t>
      </w:r>
      <w:proofErr w:type="spellStart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санитарно-защитной зоне или зоне охраняемых объектов культурного наследия, не налагаются ли на этот участок ограничения, связанные с установлением территориальных зон и зон с особыми условиями использования территории.</w:t>
      </w:r>
    </w:p>
    <w:p w:rsidR="00A07777" w:rsidRPr="005A2235" w:rsidRDefault="00A07777" w:rsidP="0056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получить нужную информацию, необходимо зайти на официальный сайт Федеральной кадастровой палаты (</w:t>
      </w:r>
      <w:proofErr w:type="spellStart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kadastr.ru</w:t>
      </w:r>
      <w:proofErr w:type="spellEnd"/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воспользоваться электронным сервисом под названием "</w:t>
      </w:r>
      <w:hyperlink r:id="rId6" w:tgtFrame="_blank" w:history="1">
        <w:r w:rsidRPr="005A22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Узнать об ограничениях на земельный участок</w:t>
        </w:r>
      </w:hyperlink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". Далее в соответствующей графе потребуется указать кадастровый номер земельного участка или учётный номер зоны и нажать кнопку "Найти". Если земельный участок действительно располагается в зоне с особыми условиями использования территории, то пользователь получит ответ с полной информацией об этой зоне и соответствующих ей ограничениях.</w:t>
      </w:r>
    </w:p>
    <w:p w:rsidR="00A07777" w:rsidRPr="005A2235" w:rsidRDefault="00A07777" w:rsidP="0056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2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Стоит напомнить, что информация, получаемая через электронный сервис, предназначена только для некоммерческого использования и несёт справочный характер.</w:t>
      </w:r>
    </w:p>
    <w:p w:rsidR="00C852F5" w:rsidRPr="005A2235" w:rsidRDefault="00C852F5" w:rsidP="00A07777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32"/>
        <w:tblW w:w="9973" w:type="dxa"/>
        <w:tblLayout w:type="fixed"/>
        <w:tblLook w:val="0000"/>
      </w:tblPr>
      <w:tblGrid>
        <w:gridCol w:w="9973"/>
      </w:tblGrid>
      <w:tr w:rsidR="00562F2D" w:rsidRPr="0017681E" w:rsidTr="00562F2D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2D" w:rsidRPr="0017681E" w:rsidRDefault="00562F2D" w:rsidP="00562F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562F2D" w:rsidRPr="0017681E" w:rsidRDefault="00562F2D" w:rsidP="00562F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62F2D" w:rsidRPr="0017681E" w:rsidRDefault="00562F2D" w:rsidP="0056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562F2D" w:rsidRPr="0017681E" w:rsidTr="00562F2D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2D" w:rsidRPr="0017681E" w:rsidRDefault="00562F2D" w:rsidP="00562F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562F2D" w:rsidRPr="0017681E" w:rsidRDefault="00562F2D" w:rsidP="0056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562F2D" w:rsidRPr="0017681E" w:rsidRDefault="00562F2D" w:rsidP="0056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562F2D" w:rsidRPr="0017681E" w:rsidRDefault="00562F2D" w:rsidP="0056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FB6D9B" w:rsidRPr="005A2235" w:rsidRDefault="00FB6D9B" w:rsidP="00A07777">
      <w:pPr>
        <w:rPr>
          <w:rFonts w:ascii="Times New Roman" w:hAnsi="Times New Roman" w:cs="Times New Roman"/>
          <w:sz w:val="20"/>
          <w:szCs w:val="20"/>
        </w:rPr>
      </w:pPr>
    </w:p>
    <w:p w:rsidR="00FB6D9B" w:rsidRPr="005A2235" w:rsidRDefault="00FB6D9B" w:rsidP="00A07777">
      <w:pPr>
        <w:rPr>
          <w:rFonts w:ascii="Times New Roman" w:hAnsi="Times New Roman" w:cs="Times New Roman"/>
          <w:sz w:val="20"/>
          <w:szCs w:val="20"/>
        </w:rPr>
      </w:pPr>
    </w:p>
    <w:p w:rsidR="00FB6D9B" w:rsidRPr="005A2235" w:rsidRDefault="00FB6D9B" w:rsidP="00A07777">
      <w:pPr>
        <w:rPr>
          <w:rFonts w:ascii="Times New Roman" w:hAnsi="Times New Roman" w:cs="Times New Roman"/>
          <w:sz w:val="20"/>
          <w:szCs w:val="20"/>
        </w:rPr>
      </w:pPr>
    </w:p>
    <w:p w:rsidR="00FB6D9B" w:rsidRPr="005A2235" w:rsidRDefault="00FB6D9B" w:rsidP="00A07777">
      <w:pPr>
        <w:rPr>
          <w:rFonts w:ascii="Times New Roman" w:hAnsi="Times New Roman" w:cs="Times New Roman"/>
          <w:sz w:val="20"/>
          <w:szCs w:val="20"/>
        </w:rPr>
      </w:pPr>
    </w:p>
    <w:p w:rsidR="00FB6D9B" w:rsidRPr="005A2235" w:rsidRDefault="00FB6D9B" w:rsidP="00A07777">
      <w:pPr>
        <w:rPr>
          <w:rFonts w:ascii="Times New Roman" w:hAnsi="Times New Roman" w:cs="Times New Roman"/>
          <w:sz w:val="20"/>
          <w:szCs w:val="20"/>
        </w:rPr>
      </w:pPr>
    </w:p>
    <w:p w:rsidR="00FB6D9B" w:rsidRPr="005A2235" w:rsidRDefault="00FB6D9B" w:rsidP="00A07777">
      <w:pPr>
        <w:rPr>
          <w:rFonts w:ascii="Times New Roman" w:hAnsi="Times New Roman" w:cs="Times New Roman"/>
          <w:sz w:val="20"/>
          <w:szCs w:val="20"/>
        </w:rPr>
      </w:pPr>
    </w:p>
    <w:p w:rsidR="00FB6D9B" w:rsidRPr="005A2235" w:rsidRDefault="00FB6D9B" w:rsidP="00A07777">
      <w:pPr>
        <w:rPr>
          <w:rFonts w:ascii="Times New Roman" w:hAnsi="Times New Roman" w:cs="Times New Roman"/>
          <w:sz w:val="20"/>
          <w:szCs w:val="20"/>
        </w:rPr>
      </w:pPr>
    </w:p>
    <w:p w:rsidR="00FB6D9B" w:rsidRPr="005A2235" w:rsidRDefault="00FB6D9B" w:rsidP="00A07777">
      <w:pPr>
        <w:rPr>
          <w:rFonts w:ascii="Times New Roman" w:hAnsi="Times New Roman" w:cs="Times New Roman"/>
          <w:sz w:val="20"/>
          <w:szCs w:val="20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Pr="00FB6D9B" w:rsidRDefault="00FB6D9B" w:rsidP="00A07777">
      <w:pPr>
        <w:rPr>
          <w:rFonts w:ascii="Times New Roman" w:hAnsi="Times New Roman" w:cs="Times New Roman"/>
          <w:sz w:val="24"/>
          <w:szCs w:val="24"/>
        </w:rPr>
      </w:pPr>
    </w:p>
    <w:p w:rsidR="00FB6D9B" w:rsidRDefault="00FB6D9B" w:rsidP="00A07777">
      <w:pPr>
        <w:rPr>
          <w:rFonts w:ascii="Times New Roman" w:hAnsi="Times New Roman" w:cs="Times New Roman"/>
          <w:sz w:val="18"/>
          <w:szCs w:val="18"/>
        </w:rPr>
      </w:pPr>
    </w:p>
    <w:p w:rsidR="00FB6D9B" w:rsidRDefault="00FB6D9B" w:rsidP="00A07777">
      <w:pPr>
        <w:rPr>
          <w:rFonts w:ascii="Times New Roman" w:hAnsi="Times New Roman" w:cs="Times New Roman"/>
          <w:sz w:val="18"/>
          <w:szCs w:val="18"/>
        </w:rPr>
      </w:pPr>
    </w:p>
    <w:p w:rsidR="00FB6D9B" w:rsidRPr="00A07777" w:rsidRDefault="00FB6D9B" w:rsidP="00A07777">
      <w:pPr>
        <w:rPr>
          <w:rFonts w:ascii="Times New Roman" w:hAnsi="Times New Roman" w:cs="Times New Roman"/>
          <w:sz w:val="18"/>
          <w:szCs w:val="18"/>
        </w:rPr>
      </w:pPr>
    </w:p>
    <w:sectPr w:rsidR="00FB6D9B" w:rsidRPr="00A07777" w:rsidSect="00C8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77"/>
    <w:rsid w:val="00166138"/>
    <w:rsid w:val="00526952"/>
    <w:rsid w:val="00562F2D"/>
    <w:rsid w:val="005A2235"/>
    <w:rsid w:val="00857F30"/>
    <w:rsid w:val="00A07777"/>
    <w:rsid w:val="00C852F5"/>
    <w:rsid w:val="00FB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F5"/>
  </w:style>
  <w:style w:type="paragraph" w:styleId="2">
    <w:name w:val="heading 2"/>
    <w:basedOn w:val="a"/>
    <w:link w:val="20"/>
    <w:uiPriority w:val="9"/>
    <w:qFormat/>
    <w:rsid w:val="00A07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777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20">
    <w:name w:val="Заголовок 2 Знак"/>
    <w:basedOn w:val="a0"/>
    <w:link w:val="2"/>
    <w:uiPriority w:val="9"/>
    <w:rsid w:val="00A07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A0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0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7777"/>
  </w:style>
  <w:style w:type="paragraph" w:customStyle="1" w:styleId="p3">
    <w:name w:val="p3"/>
    <w:basedOn w:val="a"/>
    <w:rsid w:val="00A0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07777"/>
  </w:style>
  <w:style w:type="character" w:customStyle="1" w:styleId="apple-converted-space">
    <w:name w:val="apple-converted-space"/>
    <w:basedOn w:val="a0"/>
    <w:rsid w:val="00A07777"/>
  </w:style>
  <w:style w:type="character" w:customStyle="1" w:styleId="s3">
    <w:name w:val="s3"/>
    <w:basedOn w:val="a0"/>
    <w:rsid w:val="00A07777"/>
  </w:style>
  <w:style w:type="paragraph" w:customStyle="1" w:styleId="p5">
    <w:name w:val="p5"/>
    <w:basedOn w:val="a"/>
    <w:rsid w:val="00A0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0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7777"/>
  </w:style>
  <w:style w:type="paragraph" w:customStyle="1" w:styleId="p8">
    <w:name w:val="p8"/>
    <w:basedOn w:val="a"/>
    <w:rsid w:val="00A0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07777"/>
  </w:style>
  <w:style w:type="character" w:styleId="a4">
    <w:name w:val="Hyperlink"/>
    <w:basedOn w:val="a0"/>
    <w:uiPriority w:val="99"/>
    <w:semiHidden/>
    <w:unhideWhenUsed/>
    <w:rsid w:val="00A07777"/>
    <w:rPr>
      <w:color w:val="0000FF"/>
      <w:u w:val="single"/>
    </w:rPr>
  </w:style>
  <w:style w:type="paragraph" w:customStyle="1" w:styleId="p9">
    <w:name w:val="p9"/>
    <w:basedOn w:val="a"/>
    <w:rsid w:val="00A0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92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312">
                  <w:marLeft w:val="1133"/>
                  <w:marRight w:val="616"/>
                  <w:marTop w:val="779"/>
                  <w:marBottom w:val="10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479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794">
                  <w:marLeft w:val="1133"/>
                  <w:marRight w:val="616"/>
                  <w:marTop w:val="779"/>
                  <w:marBottom w:val="10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LvUXD5J6I4o?data=UVZ5S3FTUHlHUXd3YUZQV3FqamdOdDA1SHZ5dG5rTFBlMDM3OUVFUFJubHJYcy1EU3pCSVNEek96ang0N2ZtZHUyTnhjbUZSYzlmZkZtajd1SHc3NWdiRG1hdFJtaEEzWndyLUhpQmt3aVdIbzJVa0c5aUF0N0lPMHpFQ21YczlWUzJpVG0xVl90NGF5V1pWYTN3U1J5OEp3SnZBMzJrUFd0U1dCSUJzMXFB&amp;b64e=2&amp;sign=0694e3ae3e7a0c16faca7bf965d7653b&amp;keyno=1" TargetMode="External"/><Relationship Id="rId5" Type="http://schemas.openxmlformats.org/officeDocument/2006/relationships/hyperlink" Target="https://clck.yandex.ru/redir/LvUXD5J6I4o?data=dUZVOU9OMllfcG5CU2c4X0FCR0Zid01LUm5zbk5CV0JlTDJrdlFfT3hScVJhejY4c1hvVUJFWURIV0tHTUZ5NFBtaldrXzdZTVRxX1BTeTJwM1R2TGUzY0Y5TUJFckpl&amp;b64e=2&amp;sign=a451c06f753df50f55f825e9229daada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0B9FC-041C-4422-8DE0-10D1C18C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cp:lastPrinted>2017-04-12T04:47:00Z</cp:lastPrinted>
  <dcterms:created xsi:type="dcterms:W3CDTF">2017-04-12T04:11:00Z</dcterms:created>
  <dcterms:modified xsi:type="dcterms:W3CDTF">2017-10-04T04:59:00Z</dcterms:modified>
</cp:coreProperties>
</file>