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F" w:rsidRDefault="00B05FEF" w:rsidP="00B05FEF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B05FEF" w:rsidRDefault="00B05FEF" w:rsidP="00B05FE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B05FEF" w:rsidRDefault="00B05FEF" w:rsidP="00B05FE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15 февраля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№11(305)ОФИЦИАЛЬНО</w:t>
      </w:r>
    </w:p>
    <w:p w:rsidR="00B05FEF" w:rsidRDefault="00B05FEF" w:rsidP="00B05FE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05FEF" w:rsidRDefault="00B05FEF" w:rsidP="00B05FE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05FEF" w:rsidRDefault="00B05FEF" w:rsidP="00B05FEF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B05FEF" w:rsidRDefault="00B05FEF" w:rsidP="00B05FE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B05FEF" w:rsidRPr="006722B1" w:rsidTr="00F51886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B05FEF" w:rsidRPr="001A12A7" w:rsidRDefault="00B05FEF" w:rsidP="00F51886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B05FEF" w:rsidRPr="008C55F8" w:rsidRDefault="00B05FEF" w:rsidP="00F51886">
            <w:pPr>
              <w:pStyle w:val="a5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C55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B05FEF" w:rsidRPr="008C55F8" w:rsidRDefault="00B05FEF" w:rsidP="00F51886">
            <w:pPr>
              <w:pStyle w:val="a5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C55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B05FEF" w:rsidRDefault="00B05FEF" w:rsidP="00F51886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B05FEF" w:rsidRPr="00955EB5" w:rsidRDefault="00B05FEF" w:rsidP="00F51886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B05FEF" w:rsidRPr="00D90E29" w:rsidRDefault="00B05FEF" w:rsidP="00F51886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A210C8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A210C8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A210C8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B05FEF" w:rsidRPr="00A44746" w:rsidRDefault="00B05FEF" w:rsidP="00B05FEF">
      <w:pPr>
        <w:rPr>
          <w:rFonts w:ascii="Arial" w:hAnsi="Arial" w:cs="Arial"/>
          <w:sz w:val="14"/>
          <w:szCs w:val="14"/>
          <w:lang w:val="en-US"/>
        </w:rPr>
      </w:pPr>
    </w:p>
    <w:p w:rsidR="00B05FEF" w:rsidRPr="00B659D0" w:rsidRDefault="00B05FEF" w:rsidP="00B05FEF">
      <w:pPr>
        <w:spacing w:line="360" w:lineRule="auto"/>
        <w:rPr>
          <w:lang w:val="en-US"/>
        </w:rPr>
      </w:pPr>
    </w:p>
    <w:p w:rsidR="00B05FEF" w:rsidRPr="00AE0CFD" w:rsidRDefault="00B05FEF" w:rsidP="00AE0CFD">
      <w:pPr>
        <w:spacing w:line="36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B05FEF">
        <w:rPr>
          <w:rFonts w:ascii="Times New Roman" w:hAnsi="Times New Roman"/>
          <w:b/>
          <w:color w:val="000080"/>
          <w:sz w:val="18"/>
          <w:szCs w:val="18"/>
        </w:rPr>
        <w:t>НОВЫЕ ВОЗМОЖНОСТИ ОБУЧЕНИЯ ДЛЯ КАДАСТРОВЫХ ИНЖЕНЕРОВ  САМАРСКОЙ  ОБЛАСТИ</w:t>
      </w:r>
    </w:p>
    <w:p w:rsidR="00B05FEF" w:rsidRPr="00B05FEF" w:rsidRDefault="00B05FEF" w:rsidP="00AE0CFD">
      <w:pPr>
        <w:jc w:val="both"/>
        <w:rPr>
          <w:rFonts w:ascii="Times New Roman" w:hAnsi="Times New Roman"/>
          <w:sz w:val="18"/>
          <w:szCs w:val="18"/>
        </w:rPr>
      </w:pPr>
      <w:r w:rsidRPr="00B05FEF">
        <w:rPr>
          <w:rFonts w:ascii="Times New Roman" w:hAnsi="Times New Roman"/>
          <w:sz w:val="18"/>
          <w:szCs w:val="18"/>
        </w:rPr>
        <w:tab/>
        <w:t xml:space="preserve">На сайте Федеральной Кадастровой палаты </w:t>
      </w:r>
      <w:hyperlink r:id="rId7" w:history="1">
        <w:r w:rsidRPr="00B05FEF">
          <w:rPr>
            <w:rStyle w:val="a4"/>
            <w:rFonts w:ascii="Times New Roman" w:hAnsi="Times New Roman"/>
            <w:sz w:val="18"/>
            <w:szCs w:val="18"/>
          </w:rPr>
          <w:t>www.kadastr.ru</w:t>
        </w:r>
      </w:hyperlink>
      <w:r w:rsidRPr="00B05FEF">
        <w:rPr>
          <w:rFonts w:ascii="Times New Roman" w:hAnsi="Times New Roman"/>
          <w:sz w:val="18"/>
          <w:szCs w:val="18"/>
        </w:rPr>
        <w:t xml:space="preserve"> появился новый раздел «</w:t>
      </w:r>
      <w:hyperlink r:id="rId8" w:history="1">
        <w:r w:rsidRPr="00B05FEF">
          <w:rPr>
            <w:rStyle w:val="a4"/>
            <w:rFonts w:ascii="Times New Roman" w:hAnsi="Times New Roman"/>
            <w:sz w:val="18"/>
            <w:szCs w:val="18"/>
          </w:rPr>
          <w:t>Лекции и вебинары</w:t>
        </w:r>
      </w:hyperlink>
      <w:r w:rsidRPr="00B05FEF">
        <w:rPr>
          <w:rFonts w:ascii="Times New Roman" w:hAnsi="Times New Roman"/>
          <w:sz w:val="18"/>
          <w:szCs w:val="18"/>
        </w:rPr>
        <w:t>», который ориентирован на кадастровых инженеров и других специалистов сферы недвижимости (риелторов, юристов, оценщиков). У профессионального сообщества Самарской области появился новый источник дистанционного обучения, основанного на опыте работы государственного учреждения.</w:t>
      </w:r>
    </w:p>
    <w:p w:rsidR="00B05FEF" w:rsidRPr="00B05FEF" w:rsidRDefault="00B05FEF" w:rsidP="00AE0CFD">
      <w:pPr>
        <w:jc w:val="both"/>
        <w:rPr>
          <w:rFonts w:ascii="Times New Roman" w:hAnsi="Times New Roman"/>
          <w:sz w:val="18"/>
          <w:szCs w:val="18"/>
        </w:rPr>
      </w:pPr>
      <w:r w:rsidRPr="00B05FEF">
        <w:rPr>
          <w:rFonts w:ascii="Times New Roman" w:hAnsi="Times New Roman"/>
          <w:sz w:val="18"/>
          <w:szCs w:val="18"/>
        </w:rPr>
        <w:tab/>
        <w:t xml:space="preserve">В новом разделе будут размещены </w:t>
      </w:r>
      <w:proofErr w:type="spellStart"/>
      <w:r w:rsidRPr="00B05FEF">
        <w:rPr>
          <w:rFonts w:ascii="Times New Roman" w:hAnsi="Times New Roman"/>
          <w:sz w:val="18"/>
          <w:szCs w:val="18"/>
        </w:rPr>
        <w:t>видеолекции</w:t>
      </w:r>
      <w:proofErr w:type="spellEnd"/>
      <w:r w:rsidRPr="00B05FEF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B05FEF">
        <w:rPr>
          <w:rFonts w:ascii="Times New Roman" w:hAnsi="Times New Roman"/>
          <w:sz w:val="18"/>
          <w:szCs w:val="18"/>
        </w:rPr>
        <w:t>вебинары</w:t>
      </w:r>
      <w:proofErr w:type="spellEnd"/>
      <w:r w:rsidRPr="00B05FEF">
        <w:rPr>
          <w:rFonts w:ascii="Times New Roman" w:hAnsi="Times New Roman"/>
          <w:sz w:val="18"/>
          <w:szCs w:val="18"/>
        </w:rPr>
        <w:t xml:space="preserve"> по актуальным вопросам  кадастровой деятельности. Как полагают специалисты Кадастровой палаты, учитывая динамичные изменения законодательства, в том числе и земельного, </w:t>
      </w:r>
      <w:bookmarkStart w:id="0" w:name="_GoBack"/>
      <w:bookmarkEnd w:id="0"/>
      <w:r w:rsidRPr="00B05FEF">
        <w:rPr>
          <w:rFonts w:ascii="Times New Roman" w:hAnsi="Times New Roman"/>
          <w:sz w:val="18"/>
          <w:szCs w:val="18"/>
        </w:rPr>
        <w:t xml:space="preserve">многие обучающие материалы могут пригодиться не только профессионалам, но всем заинтересованным жителям Самарской области.  Для доступа к информации необходимо </w:t>
      </w:r>
      <w:hyperlink r:id="rId9" w:history="1">
        <w:r w:rsidRPr="00B05FEF">
          <w:rPr>
            <w:rStyle w:val="a4"/>
            <w:rFonts w:ascii="Times New Roman" w:hAnsi="Times New Roman"/>
            <w:sz w:val="18"/>
            <w:szCs w:val="18"/>
          </w:rPr>
          <w:t>зарегистрироваться</w:t>
        </w:r>
      </w:hyperlink>
      <w:r w:rsidRPr="00B05FEF">
        <w:rPr>
          <w:rFonts w:ascii="Times New Roman" w:hAnsi="Times New Roman"/>
          <w:sz w:val="18"/>
          <w:szCs w:val="18"/>
        </w:rPr>
        <w:t>.</w:t>
      </w:r>
    </w:p>
    <w:p w:rsidR="00B05FEF" w:rsidRPr="00B05FEF" w:rsidRDefault="00B05FEF" w:rsidP="00AE0CFD">
      <w:pPr>
        <w:jc w:val="both"/>
        <w:rPr>
          <w:rFonts w:ascii="Times New Roman" w:hAnsi="Times New Roman"/>
          <w:sz w:val="18"/>
          <w:szCs w:val="18"/>
        </w:rPr>
      </w:pPr>
      <w:r w:rsidRPr="00B05FEF">
        <w:rPr>
          <w:rFonts w:ascii="Times New Roman" w:hAnsi="Times New Roman"/>
          <w:sz w:val="18"/>
          <w:szCs w:val="18"/>
        </w:rPr>
        <w:tab/>
        <w:t xml:space="preserve">Зарегистрированные пользователи будут получать сообщения о размещении </w:t>
      </w:r>
      <w:proofErr w:type="gramStart"/>
      <w:r w:rsidRPr="00B05FEF">
        <w:rPr>
          <w:rFonts w:ascii="Times New Roman" w:hAnsi="Times New Roman"/>
          <w:sz w:val="18"/>
          <w:szCs w:val="18"/>
        </w:rPr>
        <w:t>новых</w:t>
      </w:r>
      <w:proofErr w:type="gramEnd"/>
      <w:r w:rsidRPr="00B05FE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5FEF">
        <w:rPr>
          <w:rFonts w:ascii="Times New Roman" w:hAnsi="Times New Roman"/>
          <w:sz w:val="18"/>
          <w:szCs w:val="18"/>
        </w:rPr>
        <w:t>видеолекций</w:t>
      </w:r>
      <w:proofErr w:type="spellEnd"/>
      <w:r w:rsidRPr="00B05FEF">
        <w:rPr>
          <w:rFonts w:ascii="Times New Roman" w:hAnsi="Times New Roman"/>
          <w:sz w:val="18"/>
          <w:szCs w:val="18"/>
        </w:rPr>
        <w:t xml:space="preserve"> и приглашения на </w:t>
      </w:r>
      <w:proofErr w:type="spellStart"/>
      <w:r w:rsidRPr="00B05FEF">
        <w:rPr>
          <w:rFonts w:ascii="Times New Roman" w:hAnsi="Times New Roman"/>
          <w:sz w:val="18"/>
          <w:szCs w:val="18"/>
        </w:rPr>
        <w:t>вебинары</w:t>
      </w:r>
      <w:proofErr w:type="spellEnd"/>
      <w:r w:rsidRPr="00B05FEF">
        <w:rPr>
          <w:rFonts w:ascii="Times New Roman" w:hAnsi="Times New Roman"/>
          <w:sz w:val="18"/>
          <w:szCs w:val="18"/>
        </w:rPr>
        <w:t xml:space="preserve">. Для участников, прошедших авторизацию, предусмотрена возможность </w:t>
      </w:r>
      <w:hyperlink r:id="rId10" w:history="1">
        <w:r w:rsidRPr="00B05FEF">
          <w:rPr>
            <w:rStyle w:val="a4"/>
            <w:rFonts w:ascii="Times New Roman" w:hAnsi="Times New Roman"/>
            <w:sz w:val="18"/>
            <w:szCs w:val="18"/>
          </w:rPr>
          <w:t>заказа тем видеолекций и вебинаров</w:t>
        </w:r>
      </w:hyperlink>
      <w:r w:rsidRPr="00B05FEF">
        <w:rPr>
          <w:rFonts w:ascii="Times New Roman" w:hAnsi="Times New Roman"/>
          <w:sz w:val="18"/>
          <w:szCs w:val="18"/>
        </w:rPr>
        <w:t xml:space="preserve">, а также размещения </w:t>
      </w:r>
      <w:proofErr w:type="gramStart"/>
      <w:r w:rsidRPr="00B05FEF">
        <w:rPr>
          <w:rFonts w:ascii="Times New Roman" w:hAnsi="Times New Roman"/>
          <w:sz w:val="18"/>
          <w:szCs w:val="18"/>
        </w:rPr>
        <w:t>комментариев, отзывов</w:t>
      </w:r>
      <w:proofErr w:type="gramEnd"/>
      <w:r w:rsidRPr="00B05FEF">
        <w:rPr>
          <w:rFonts w:ascii="Times New Roman" w:hAnsi="Times New Roman"/>
          <w:sz w:val="18"/>
          <w:szCs w:val="18"/>
        </w:rPr>
        <w:t xml:space="preserve"> и предложений.</w:t>
      </w:r>
    </w:p>
    <w:p w:rsidR="00B05FEF" w:rsidRPr="00B05FEF" w:rsidRDefault="00B05FEF" w:rsidP="00AE0CFD">
      <w:pPr>
        <w:jc w:val="both"/>
        <w:rPr>
          <w:rFonts w:ascii="Times New Roman" w:hAnsi="Times New Roman"/>
          <w:sz w:val="18"/>
          <w:szCs w:val="18"/>
        </w:rPr>
      </w:pPr>
      <w:r w:rsidRPr="00B05FEF">
        <w:rPr>
          <w:rFonts w:ascii="Times New Roman" w:hAnsi="Times New Roman"/>
          <w:sz w:val="18"/>
          <w:szCs w:val="18"/>
        </w:rPr>
        <w:tab/>
        <w:t xml:space="preserve">Интернет-адрес страницы раздела: </w:t>
      </w:r>
      <w:hyperlink r:id="rId11" w:history="1">
        <w:r w:rsidRPr="00B05FEF">
          <w:rPr>
            <w:rStyle w:val="a4"/>
            <w:rFonts w:ascii="Times New Roman" w:hAnsi="Times New Roman"/>
            <w:sz w:val="18"/>
            <w:szCs w:val="18"/>
          </w:rPr>
          <w:t>webinar.kadastr.ru</w:t>
        </w:r>
      </w:hyperlink>
      <w:r w:rsidRPr="00B05FEF">
        <w:rPr>
          <w:rFonts w:ascii="Times New Roman" w:hAnsi="Times New Roman"/>
          <w:sz w:val="18"/>
          <w:szCs w:val="18"/>
        </w:rPr>
        <w:t xml:space="preserve">. Ссылка на него постоянно размещена на </w:t>
      </w:r>
      <w:hyperlink r:id="rId12" w:history="1">
        <w:r w:rsidRPr="00B05FEF">
          <w:rPr>
            <w:rStyle w:val="a4"/>
            <w:rFonts w:ascii="Times New Roman" w:hAnsi="Times New Roman"/>
            <w:sz w:val="18"/>
            <w:szCs w:val="18"/>
          </w:rPr>
          <w:t>главной странице</w:t>
        </w:r>
      </w:hyperlink>
      <w:r w:rsidRPr="00B05FEF">
        <w:rPr>
          <w:rFonts w:ascii="Times New Roman" w:hAnsi="Times New Roman"/>
          <w:sz w:val="18"/>
          <w:szCs w:val="18"/>
        </w:rPr>
        <w:t xml:space="preserve"> сайта Кадастровой палаты.</w:t>
      </w:r>
    </w:p>
    <w:p w:rsidR="00B05FEF" w:rsidRPr="00B05FEF" w:rsidRDefault="00B05FEF" w:rsidP="00AE0CFD">
      <w:pPr>
        <w:pStyle w:val="msonormalmailrucssattributepostfix"/>
        <w:spacing w:before="0" w:beforeAutospacing="0" w:after="0" w:afterAutospacing="0"/>
        <w:jc w:val="both"/>
        <w:rPr>
          <w:sz w:val="18"/>
          <w:szCs w:val="18"/>
        </w:rPr>
      </w:pPr>
      <w:r w:rsidRPr="00B05FEF">
        <w:rPr>
          <w:b/>
          <w:sz w:val="18"/>
          <w:szCs w:val="18"/>
        </w:rPr>
        <w:tab/>
      </w:r>
      <w:r w:rsidRPr="00B05FEF">
        <w:rPr>
          <w:b/>
          <w:color w:val="000080"/>
          <w:sz w:val="18"/>
          <w:szCs w:val="18"/>
        </w:rPr>
        <w:t xml:space="preserve">Тема ближайших </w:t>
      </w:r>
      <w:proofErr w:type="spellStart"/>
      <w:r w:rsidRPr="00B05FEF">
        <w:rPr>
          <w:b/>
          <w:color w:val="000080"/>
          <w:sz w:val="18"/>
          <w:szCs w:val="18"/>
        </w:rPr>
        <w:t>вебинаров</w:t>
      </w:r>
      <w:proofErr w:type="spellEnd"/>
      <w:r w:rsidRPr="00B05FEF">
        <w:rPr>
          <w:b/>
          <w:color w:val="000080"/>
          <w:sz w:val="18"/>
          <w:szCs w:val="18"/>
        </w:rPr>
        <w:t xml:space="preserve"> – «</w:t>
      </w:r>
      <w:proofErr w:type="spellStart"/>
      <w:r w:rsidRPr="00B05FEF">
        <w:rPr>
          <w:b/>
          <w:color w:val="000080"/>
          <w:sz w:val="18"/>
          <w:szCs w:val="18"/>
        </w:rPr>
        <w:t>Техплан</w:t>
      </w:r>
      <w:proofErr w:type="spellEnd"/>
      <w:r w:rsidRPr="00B05FEF">
        <w:rPr>
          <w:b/>
          <w:color w:val="000080"/>
          <w:sz w:val="18"/>
          <w:szCs w:val="18"/>
        </w:rPr>
        <w:t>».</w:t>
      </w:r>
      <w:r w:rsidRPr="00B05FEF">
        <w:rPr>
          <w:sz w:val="18"/>
          <w:szCs w:val="18"/>
        </w:rPr>
        <w:t xml:space="preserve"> Будут представлены важные рекомендации для кадастровых инженеров. Кроме того, участники </w:t>
      </w:r>
      <w:proofErr w:type="spellStart"/>
      <w:r w:rsidRPr="00B05FEF">
        <w:rPr>
          <w:sz w:val="18"/>
          <w:szCs w:val="18"/>
        </w:rPr>
        <w:t>вебинара</w:t>
      </w:r>
      <w:proofErr w:type="spellEnd"/>
      <w:r w:rsidRPr="00B05FEF">
        <w:rPr>
          <w:sz w:val="18"/>
          <w:szCs w:val="18"/>
        </w:rPr>
        <w:t xml:space="preserve"> смогут задать любые интересующие вопросы по этой теме.</w:t>
      </w:r>
    </w:p>
    <w:p w:rsidR="00B05FEF" w:rsidRPr="00B05FEF" w:rsidRDefault="00B05FEF" w:rsidP="00AE0CFD">
      <w:pPr>
        <w:pStyle w:val="msonormalmailrucssattributepostfix"/>
        <w:spacing w:before="0" w:beforeAutospacing="0" w:after="0" w:afterAutospacing="0"/>
        <w:jc w:val="both"/>
        <w:rPr>
          <w:b/>
          <w:color w:val="000080"/>
          <w:sz w:val="18"/>
          <w:szCs w:val="18"/>
        </w:rPr>
      </w:pPr>
      <w:r w:rsidRPr="00B05FEF">
        <w:rPr>
          <w:sz w:val="18"/>
          <w:szCs w:val="18"/>
        </w:rPr>
        <w:t>Мероприятия состоятся</w:t>
      </w:r>
      <w:r w:rsidRPr="00B05FEF">
        <w:rPr>
          <w:b/>
          <w:sz w:val="18"/>
          <w:szCs w:val="18"/>
        </w:rPr>
        <w:t xml:space="preserve"> </w:t>
      </w:r>
      <w:r w:rsidRPr="00B05FEF">
        <w:rPr>
          <w:b/>
          <w:color w:val="000080"/>
          <w:sz w:val="18"/>
          <w:szCs w:val="18"/>
        </w:rPr>
        <w:t>11 февраля в 17:00</w:t>
      </w:r>
      <w:r w:rsidRPr="00B05FEF">
        <w:rPr>
          <w:b/>
          <w:sz w:val="18"/>
          <w:szCs w:val="18"/>
        </w:rPr>
        <w:t xml:space="preserve"> </w:t>
      </w:r>
      <w:r w:rsidRPr="00B05FEF">
        <w:rPr>
          <w:sz w:val="18"/>
          <w:szCs w:val="18"/>
        </w:rPr>
        <w:t>и</w:t>
      </w:r>
      <w:r w:rsidRPr="00B05FEF">
        <w:rPr>
          <w:b/>
          <w:sz w:val="18"/>
          <w:szCs w:val="18"/>
        </w:rPr>
        <w:t xml:space="preserve"> </w:t>
      </w:r>
      <w:r w:rsidRPr="00B05FEF">
        <w:rPr>
          <w:b/>
          <w:color w:val="000080"/>
          <w:sz w:val="18"/>
          <w:szCs w:val="18"/>
        </w:rPr>
        <w:t>14 февраля в 09:30.</w:t>
      </w:r>
    </w:p>
    <w:p w:rsidR="00B05FEF" w:rsidRPr="00B05FEF" w:rsidRDefault="00B05FEF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05FEF">
        <w:rPr>
          <w:rFonts w:ascii="Times New Roman" w:hAnsi="Times New Roman"/>
          <w:sz w:val="18"/>
          <w:szCs w:val="18"/>
        </w:rPr>
        <w:tab/>
        <w:t xml:space="preserve">По возникающим вопросам можно направлять письма на электронную почту: </w:t>
      </w:r>
      <w:hyperlink r:id="rId13" w:history="1">
        <w:r w:rsidRPr="00B05FEF">
          <w:rPr>
            <w:rStyle w:val="a4"/>
            <w:rFonts w:ascii="Times New Roman" w:hAnsi="Times New Roman"/>
            <w:sz w:val="18"/>
            <w:szCs w:val="18"/>
          </w:rPr>
          <w:t>infowebinar@kadastr.ru</w:t>
        </w:r>
      </w:hyperlink>
      <w:r w:rsidRPr="00B05FEF">
        <w:rPr>
          <w:rFonts w:ascii="Times New Roman" w:hAnsi="Times New Roman"/>
          <w:sz w:val="18"/>
          <w:szCs w:val="18"/>
        </w:rPr>
        <w:t xml:space="preserve">. </w:t>
      </w:r>
    </w:p>
    <w:p w:rsidR="00B05FEF" w:rsidRPr="00AE0CFD" w:rsidRDefault="00A210C8" w:rsidP="00AE0CFD">
      <w:pPr>
        <w:jc w:val="both"/>
        <w:rPr>
          <w:rFonts w:ascii="Times New Roman" w:hAnsi="Times New Roman" w:cs="Times New Roman"/>
          <w:sz w:val="18"/>
          <w:szCs w:val="18"/>
        </w:rPr>
      </w:pPr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Зимой особенно популярно катание на санках, тюбингах и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снегокатах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Если ребенок участвует в подобных видах развлечений, необходимо надеть на него защиту и обязательно шлем, а также проследить, чтобы катание проходило в безопасных местах.</w:t>
      </w:r>
      <w:r w:rsidRPr="00AE0CF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сожалению, не всегда взрослые и дети соблюдают элементарные правила безопасности. Так, сегодня в селе Малое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Ибряйкино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района произошло дорожно-транспортное происшествие со смертельным исходом для ребенка 9 лет. Двое мальчиков 2010 и 2009 г.р., катаясь на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снегокате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допустили выезд на проезжую часть дороги. Водитель грузовой автомашины, не заметив детей, допустил на них наезд. В результате один ребенок скончался на месте ДТП до приезда бригады скорой медицинской помощи, второй с травмами госпитализирован в лечебное учреждение.</w:t>
      </w:r>
      <w:r w:rsidRPr="00AE0CF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Уважаемые родители! Не допускайте нахождения детей на прогулке без присмотра! Проконтролируйте их досуг! Ежедневно напоминайте им, что игры вблизи проезжей части недопустимы! Катание на санках,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тюбинках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снегокатах</w:t>
      </w:r>
      <w:proofErr w:type="spell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ледянках возможно только в специально отведенных для этого местах! Помните, что при развитии скорости, столкновение даже с маленьким препятствием может повлечь печальные последствия!</w:t>
      </w:r>
      <w:r w:rsidRPr="00AE0CF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Берегите своих детей, их </w:t>
      </w:r>
      <w:proofErr w:type="gramStart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безопасность</w:t>
      </w:r>
      <w:proofErr w:type="gramEnd"/>
      <w:r w:rsidRPr="00AE0C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прежде всего.</w:t>
      </w:r>
    </w:p>
    <w:p w:rsidR="00B05FEF" w:rsidRPr="00AE0CFD" w:rsidRDefault="00B05FEF" w:rsidP="00AE0CFD">
      <w:pPr>
        <w:jc w:val="both"/>
        <w:rPr>
          <w:rFonts w:ascii="Times New Roman" w:hAnsi="Times New Roman"/>
          <w:sz w:val="18"/>
          <w:szCs w:val="18"/>
        </w:rPr>
      </w:pPr>
    </w:p>
    <w:p w:rsidR="00A210C8" w:rsidRPr="00AE0CFD" w:rsidRDefault="00A210C8" w:rsidP="00AE0CFD">
      <w:pPr>
        <w:jc w:val="both"/>
        <w:rPr>
          <w:rFonts w:ascii="Times New Roman" w:hAnsi="Times New Roman"/>
          <w:sz w:val="18"/>
          <w:szCs w:val="18"/>
        </w:rPr>
      </w:pPr>
      <w:r w:rsidRPr="00AE0CFD">
        <w:rPr>
          <w:rFonts w:ascii="Times New Roman" w:hAnsi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895475" cy="1371600"/>
            <wp:effectExtent l="19050" t="0" r="9525" b="0"/>
            <wp:docPr id="5" name="Рисунок 1" descr="C:\Documents and Settings\СП Старый Аманак\Мои документы\Мои рисунки\viber image 2019-02-11 , 18.1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viber image 2019-02-11 , 18.10.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36" cy="137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</w:p>
    <w:p w:rsid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217FD" w:rsidRP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lastRenderedPageBreak/>
        <w:t xml:space="preserve">         </w:t>
      </w:r>
      <w:r w:rsidRPr="00F217FD">
        <w:rPr>
          <w:rFonts w:ascii="Times New Roman" w:eastAsia="Times New Roman CYR" w:hAnsi="Times New Roman" w:cs="Times New Roman CYR"/>
          <w:sz w:val="18"/>
          <w:szCs w:val="18"/>
        </w:rPr>
        <w:t>Российская Федерация</w:t>
      </w:r>
    </w:p>
    <w:p w:rsid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217FD">
        <w:rPr>
          <w:rFonts w:ascii="Times New Roman" w:hAnsi="Times New Roman"/>
          <w:sz w:val="18"/>
          <w:szCs w:val="18"/>
        </w:rPr>
        <w:t xml:space="preserve"> АДМИНИСТРАЦИЯ                                                                                                                                                            </w:t>
      </w:r>
      <w:r w:rsidRPr="00F217FD">
        <w:rPr>
          <w:rFonts w:ascii="Times New Roman" w:hAnsi="Times New Roman"/>
          <w:sz w:val="18"/>
          <w:szCs w:val="18"/>
        </w:rPr>
        <w:tab/>
        <w:t xml:space="preserve">   </w:t>
      </w:r>
    </w:p>
    <w:p w:rsid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F217FD">
        <w:rPr>
          <w:rFonts w:ascii="Times New Roman" w:hAnsi="Times New Roman"/>
          <w:sz w:val="18"/>
          <w:szCs w:val="18"/>
        </w:rPr>
        <w:t xml:space="preserve">сельского поселения                                                                                                                              </w:t>
      </w:r>
      <w:r w:rsidRPr="00F217FD">
        <w:rPr>
          <w:rFonts w:ascii="Times New Roman" w:hAnsi="Times New Roman"/>
          <w:sz w:val="18"/>
          <w:szCs w:val="18"/>
        </w:rPr>
        <w:tab/>
        <w:t xml:space="preserve">      </w:t>
      </w:r>
    </w:p>
    <w:p w:rsid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F217FD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F217FD">
        <w:rPr>
          <w:rFonts w:ascii="Times New Roman" w:hAnsi="Times New Roman"/>
          <w:sz w:val="18"/>
          <w:szCs w:val="18"/>
        </w:rPr>
        <w:tab/>
      </w:r>
    </w:p>
    <w:p w:rsid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F217FD">
        <w:rPr>
          <w:rFonts w:ascii="Times New Roman" w:hAnsi="Times New Roman"/>
          <w:sz w:val="18"/>
          <w:szCs w:val="18"/>
        </w:rPr>
        <w:t xml:space="preserve">муниципального района                                                                                    </w:t>
      </w:r>
      <w:r w:rsidRPr="00F217FD">
        <w:rPr>
          <w:rFonts w:ascii="Times New Roman" w:hAnsi="Times New Roman"/>
          <w:sz w:val="18"/>
          <w:szCs w:val="18"/>
        </w:rPr>
        <w:tab/>
        <w:t xml:space="preserve">  </w:t>
      </w:r>
      <w:r w:rsidRPr="00F217FD">
        <w:rPr>
          <w:rFonts w:ascii="Times New Roman" w:hAnsi="Times New Roman"/>
          <w:sz w:val="18"/>
          <w:szCs w:val="18"/>
        </w:rPr>
        <w:tab/>
        <w:t xml:space="preserve">    </w:t>
      </w:r>
    </w:p>
    <w:p w:rsidR="00F217FD" w:rsidRP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F217F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217FD" w:rsidRPr="00F217FD" w:rsidRDefault="00F217FD" w:rsidP="00F217FD">
      <w:pPr>
        <w:pStyle w:val="Standard"/>
        <w:spacing w:line="100" w:lineRule="atLeast"/>
        <w:ind w:left="-405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       Самарской области              </w:t>
      </w:r>
    </w:p>
    <w:p w:rsidR="00F217FD" w:rsidRPr="00F217FD" w:rsidRDefault="00F217FD" w:rsidP="00F217FD">
      <w:pPr>
        <w:pStyle w:val="Standard"/>
        <w:tabs>
          <w:tab w:val="left" w:pos="345"/>
          <w:tab w:val="center" w:pos="2231"/>
        </w:tabs>
        <w:spacing w:after="120" w:line="100" w:lineRule="atLeast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ПОСТАНОВЛЕНИЕ</w:t>
      </w:r>
    </w:p>
    <w:p w:rsidR="00F217FD" w:rsidRPr="00F217FD" w:rsidRDefault="00F217FD" w:rsidP="00F217FD">
      <w:pPr>
        <w:pStyle w:val="Standard"/>
        <w:tabs>
          <w:tab w:val="right" w:pos="3967"/>
        </w:tabs>
        <w:spacing w:line="100" w:lineRule="atLeast"/>
        <w:ind w:left="-495"/>
        <w:rPr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            13.02.2019  №10                                                                                                                                                                              </w:t>
      </w:r>
      <w:r w:rsidRPr="00F217FD">
        <w:rPr>
          <w:rFonts w:ascii="Times New Roman" w:hAnsi="Times New Roman"/>
          <w:sz w:val="18"/>
          <w:szCs w:val="18"/>
          <w:u w:val="single"/>
        </w:rPr>
        <w:t xml:space="preserve">                                    </w:t>
      </w:r>
      <w:r w:rsidRPr="00F217FD">
        <w:rPr>
          <w:rFonts w:ascii="Times New Roman" w:hAnsi="Times New Roman"/>
          <w:sz w:val="18"/>
          <w:szCs w:val="18"/>
        </w:rPr>
        <w:t xml:space="preserve">            </w:t>
      </w:r>
      <w:r w:rsidRPr="00F217FD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F217FD">
        <w:rPr>
          <w:rFonts w:ascii="Times New Roman" w:hAnsi="Times New Roman"/>
          <w:sz w:val="18"/>
          <w:szCs w:val="18"/>
        </w:rPr>
        <w:t>с</w:t>
      </w:r>
      <w:proofErr w:type="gramEnd"/>
      <w:r w:rsidRPr="00F217FD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>О внесении изменений</w:t>
      </w:r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>в Постановление от 17.01.2013 №3</w:t>
      </w:r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</w:p>
    <w:p w:rsidR="00F217FD" w:rsidRPr="00F217FD" w:rsidRDefault="00F217FD" w:rsidP="00F217FD">
      <w:pPr>
        <w:pStyle w:val="Standard"/>
        <w:tabs>
          <w:tab w:val="left" w:pos="1620"/>
        </w:tabs>
        <w:jc w:val="both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В связи с уточнением протяженности автомобильных дорог общего пользования местного значения на территории сельского поселения </w:t>
      </w:r>
      <w:proofErr w:type="gramStart"/>
      <w:r w:rsidRPr="00F217FD">
        <w:rPr>
          <w:rFonts w:ascii="Times New Roman" w:hAnsi="Times New Roman"/>
          <w:sz w:val="18"/>
          <w:szCs w:val="18"/>
        </w:rPr>
        <w:t>Старый</w:t>
      </w:r>
      <w:proofErr w:type="gramEnd"/>
      <w:r w:rsidRPr="00F217F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Самарской области, руководствуясь Уставом поселения Администрация сельского поселения 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F217FD" w:rsidRPr="00F217FD" w:rsidRDefault="00F217FD" w:rsidP="00F217FD">
      <w:pPr>
        <w:pStyle w:val="Standard"/>
        <w:tabs>
          <w:tab w:val="left" w:pos="1620"/>
        </w:tabs>
        <w:jc w:val="both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                                                 ПОСТАНОВЛЯЕТ:</w:t>
      </w:r>
    </w:p>
    <w:p w:rsidR="00F217FD" w:rsidRPr="00F217FD" w:rsidRDefault="00F217FD" w:rsidP="00F217FD">
      <w:pPr>
        <w:pStyle w:val="Standard"/>
        <w:tabs>
          <w:tab w:val="left" w:pos="1620"/>
        </w:tabs>
        <w:jc w:val="both"/>
        <w:rPr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F217FD">
        <w:rPr>
          <w:rFonts w:ascii="Times New Roman" w:hAnsi="Times New Roman"/>
          <w:sz w:val="18"/>
          <w:szCs w:val="18"/>
        </w:rPr>
        <w:t xml:space="preserve">Внести изменение в Постановление Администрации сельского поселения 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Самарской области  от 17.01.2013г. №3 (с изменениями от 30.12.2013 №72, 30.12.2014 №95,</w:t>
      </w:r>
      <w:r w:rsidRPr="00F217FD">
        <w:rPr>
          <w:rFonts w:ascii="Times New Roman" w:hAnsi="Times New Roman"/>
          <w:sz w:val="18"/>
          <w:szCs w:val="18"/>
          <w:shd w:val="clear" w:color="auto" w:fill="FFFF00"/>
        </w:rPr>
        <w:t xml:space="preserve"> </w:t>
      </w:r>
      <w:r w:rsidRPr="00F217FD">
        <w:rPr>
          <w:rFonts w:ascii="Times New Roman" w:hAnsi="Times New Roman"/>
          <w:sz w:val="18"/>
          <w:szCs w:val="18"/>
        </w:rPr>
        <w:t xml:space="preserve">23.12.2016 № 89) «Перечень автомобильных дорог общего пользования местного значения сельского поселения 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Самарской области», дополнить прилагаемый перечень автомобильных дорог общего пользования местного значения  сельского поселения Старый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Самарской</w:t>
      </w:r>
      <w:proofErr w:type="gramEnd"/>
      <w:r w:rsidRPr="00F217FD">
        <w:rPr>
          <w:rFonts w:ascii="Times New Roman" w:hAnsi="Times New Roman"/>
          <w:sz w:val="18"/>
          <w:szCs w:val="18"/>
        </w:rPr>
        <w:t xml:space="preserve"> области пунктами с 69 по 77 (прилагается).</w:t>
      </w:r>
    </w:p>
    <w:p w:rsidR="00F217FD" w:rsidRPr="00F217FD" w:rsidRDefault="00F217FD" w:rsidP="00F217FD">
      <w:pPr>
        <w:pStyle w:val="Standard"/>
        <w:tabs>
          <w:tab w:val="left" w:pos="1620"/>
        </w:tabs>
        <w:jc w:val="both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>2. Опубликовать настоящее Постановление в газете «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вести» и на официальном сайте Администрации  сельского поселения </w:t>
      </w:r>
      <w:proofErr w:type="gramStart"/>
      <w:r w:rsidRPr="00F217FD">
        <w:rPr>
          <w:rFonts w:ascii="Times New Roman" w:hAnsi="Times New Roman"/>
          <w:sz w:val="18"/>
          <w:szCs w:val="18"/>
        </w:rPr>
        <w:t>Старый</w:t>
      </w:r>
      <w:proofErr w:type="gramEnd"/>
      <w:r w:rsidRPr="00F217F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7FD">
        <w:rPr>
          <w:rFonts w:ascii="Times New Roman" w:hAnsi="Times New Roman"/>
          <w:sz w:val="18"/>
          <w:szCs w:val="18"/>
        </w:rPr>
        <w:t>Аманак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F217F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217FD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F217FD" w:rsidRPr="00F217FD" w:rsidRDefault="00F217FD" w:rsidP="00F217FD">
      <w:pPr>
        <w:pStyle w:val="Standard"/>
        <w:tabs>
          <w:tab w:val="left" w:pos="1620"/>
        </w:tabs>
        <w:jc w:val="both"/>
        <w:rPr>
          <w:rFonts w:ascii="Times New Roman" w:hAnsi="Times New Roman"/>
          <w:sz w:val="18"/>
          <w:szCs w:val="18"/>
        </w:rPr>
      </w:pPr>
      <w:r w:rsidRPr="00F217FD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F217F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F217FD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                              </w:t>
      </w:r>
    </w:p>
    <w:p w:rsidR="00F217FD" w:rsidRPr="00F217FD" w:rsidRDefault="00F217FD" w:rsidP="00F217FD">
      <w:pPr>
        <w:pStyle w:val="Standard"/>
        <w:tabs>
          <w:tab w:val="left" w:pos="10110"/>
        </w:tabs>
        <w:rPr>
          <w:rFonts w:ascii="Times New Roman" w:eastAsia="Times New Roman CYR" w:hAnsi="Times New Roman" w:cs="Times New Roman CYR"/>
          <w:sz w:val="18"/>
          <w:szCs w:val="18"/>
        </w:rPr>
      </w:pPr>
      <w:r w:rsidRPr="00F217FD">
        <w:rPr>
          <w:rFonts w:ascii="Times New Roman" w:eastAsia="Times New Roman CYR" w:hAnsi="Times New Roman" w:cs="Times New Roman CYR"/>
          <w:sz w:val="18"/>
          <w:szCs w:val="18"/>
        </w:rPr>
        <w:t xml:space="preserve">                 </w:t>
      </w:r>
    </w:p>
    <w:p w:rsidR="00F217FD" w:rsidRPr="00F217FD" w:rsidRDefault="00F217FD" w:rsidP="00F217FD">
      <w:pPr>
        <w:pStyle w:val="Standard"/>
        <w:tabs>
          <w:tab w:val="left" w:pos="10110"/>
        </w:tabs>
        <w:spacing w:line="100" w:lineRule="atLeast"/>
        <w:rPr>
          <w:rFonts w:ascii="Times New Roman" w:eastAsia="Times New Roman CYR" w:hAnsi="Times New Roman" w:cs="Times New Roman CYR"/>
          <w:sz w:val="18"/>
          <w:szCs w:val="18"/>
        </w:rPr>
      </w:pPr>
    </w:p>
    <w:p w:rsidR="00F217FD" w:rsidRPr="00F217FD" w:rsidRDefault="00F217FD" w:rsidP="00F217FD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rFonts w:ascii="Times New Roman" w:eastAsia="Times New Roman CYR" w:hAnsi="Times New Roman" w:cs="Times New Roman CYR"/>
          <w:sz w:val="18"/>
          <w:szCs w:val="18"/>
        </w:rPr>
      </w:pPr>
      <w:r w:rsidRPr="00F217FD">
        <w:rPr>
          <w:rFonts w:ascii="Times New Roman" w:eastAsia="Times New Roman CYR" w:hAnsi="Times New Roman" w:cs="Times New Roman CYR"/>
          <w:sz w:val="18"/>
          <w:szCs w:val="18"/>
        </w:rPr>
        <w:t xml:space="preserve">                  Глава поселения                                                   В.П. Фадеев</w:t>
      </w:r>
    </w:p>
    <w:p w:rsidR="00F217FD" w:rsidRPr="00F217FD" w:rsidRDefault="00F217FD" w:rsidP="00F217FD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18"/>
          <w:szCs w:val="18"/>
        </w:rPr>
      </w:pPr>
    </w:p>
    <w:p w:rsidR="006722B1" w:rsidRPr="006722B1" w:rsidRDefault="006722B1" w:rsidP="006722B1">
      <w:pPr>
        <w:spacing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6722B1">
        <w:rPr>
          <w:rFonts w:ascii="Times New Roman" w:hAnsi="Times New Roman" w:cs="Times New Roman"/>
          <w:sz w:val="18"/>
          <w:szCs w:val="18"/>
        </w:rPr>
        <w:t>Утверждено Постановлением №10 от 13.02.2019г.</w:t>
      </w: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22B1">
        <w:rPr>
          <w:rFonts w:ascii="Times New Roman" w:hAnsi="Times New Roman" w:cs="Times New Roman"/>
          <w:b/>
          <w:bCs/>
          <w:sz w:val="18"/>
          <w:szCs w:val="18"/>
        </w:rPr>
        <w:t>Дополнение №4 к  ПЕРЕЧНЮ</w:t>
      </w: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22B1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автомобильных дорог общего пользования местного значения сельского поселения </w:t>
      </w:r>
      <w:proofErr w:type="gramStart"/>
      <w:r w:rsidRPr="006722B1">
        <w:rPr>
          <w:rFonts w:ascii="Times New Roman" w:hAnsi="Times New Roman" w:cs="Times New Roman"/>
          <w:b/>
          <w:bCs/>
          <w:sz w:val="18"/>
          <w:szCs w:val="18"/>
        </w:rPr>
        <w:t>Старый</w:t>
      </w:r>
      <w:proofErr w:type="gramEnd"/>
      <w:r w:rsidRPr="006722B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6722B1">
        <w:rPr>
          <w:rFonts w:ascii="Times New Roman" w:hAnsi="Times New Roman" w:cs="Times New Roman"/>
          <w:b/>
          <w:bCs/>
          <w:sz w:val="18"/>
          <w:szCs w:val="18"/>
        </w:rPr>
        <w:t>Аманак</w:t>
      </w:r>
      <w:proofErr w:type="spellEnd"/>
      <w:r w:rsidRPr="006722B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22B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6722B1">
        <w:rPr>
          <w:rFonts w:ascii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6722B1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</w:t>
      </w: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722B1" w:rsidRPr="006722B1" w:rsidRDefault="006722B1" w:rsidP="006722B1">
      <w:pPr>
        <w:spacing w:line="100" w:lineRule="atLeast"/>
        <w:ind w:firstLine="10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1758"/>
        <w:gridCol w:w="851"/>
        <w:gridCol w:w="1701"/>
        <w:gridCol w:w="709"/>
        <w:gridCol w:w="992"/>
        <w:gridCol w:w="992"/>
        <w:gridCol w:w="2835"/>
      </w:tblGrid>
      <w:tr w:rsidR="006722B1" w:rsidRPr="006722B1" w:rsidTr="006722B1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</w:p>
          <w:p w:rsidR="006722B1" w:rsidRPr="006722B1" w:rsidRDefault="006722B1">
            <w:pPr>
              <w:pStyle w:val="a5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proofErr w:type="gram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автомобильной дороги общего пользования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</w:t>
            </w:r>
            <w:proofErr w:type="spell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6722B1" w:rsidRPr="006722B1" w:rsidRDefault="006722B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ционный</w:t>
            </w:r>
            <w:proofErr w:type="spell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номер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gram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</w:t>
            </w:r>
            <w:proofErr w:type="gram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протяжен-ность</w:t>
            </w:r>
            <w:proofErr w:type="spell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(км.)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Территориальное расположение</w:t>
            </w:r>
          </w:p>
        </w:tc>
      </w:tr>
      <w:tr w:rsidR="006722B1" w:rsidRPr="006722B1" w:rsidTr="006722B1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22B1" w:rsidRPr="006722B1" w:rsidRDefault="006722B1">
            <w:pPr>
              <w:widowControl/>
              <w:suppressAutoHyphens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22B1" w:rsidRPr="006722B1" w:rsidRDefault="006722B1">
            <w:pPr>
              <w:widowControl/>
              <w:suppressAutoHyphens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22B1" w:rsidRPr="006722B1" w:rsidRDefault="006722B1">
            <w:pPr>
              <w:widowControl/>
              <w:suppressAutoHyphens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22B1" w:rsidRPr="006722B1" w:rsidRDefault="006722B1">
            <w:pPr>
              <w:widowControl/>
              <w:suppressAutoHyphens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proofErr w:type="gram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асфальто-бетонные</w:t>
            </w:r>
            <w:proofErr w:type="spellEnd"/>
            <w:proofErr w:type="gram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(км.)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грунто-щебеноч-ные</w:t>
            </w:r>
            <w:proofErr w:type="spell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(км.)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proofErr w:type="gram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грунто-вые</w:t>
            </w:r>
            <w:proofErr w:type="spellEnd"/>
            <w:proofErr w:type="gram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(км.)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22B1" w:rsidRPr="006722B1" w:rsidRDefault="006722B1">
            <w:pPr>
              <w:widowControl/>
              <w:suppressAutoHyphens w:val="0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</w:tc>
      </w:tr>
      <w:tr w:rsidR="006722B1" w:rsidRPr="006722B1" w:rsidTr="006722B1">
        <w:tc>
          <w:tcPr>
            <w:tcW w:w="1034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proofErr w:type="gram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тракторной бригады №1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пос. Красные пески (вдоль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нефте-газопровода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тракторной бригады №1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пос. Красные пески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71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 от ПХГ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с.п.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 от ПХГ до конца поля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 от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бывш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Пос. Сухая Речка до дороги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7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Первомайск (через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Висячку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 от дороги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– Дольний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Озинск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водоема Ближний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Озинск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 от пос.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Сапожниковский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дороги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Старомансуркино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(объездная)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  от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бывш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Животноводческой фермы с.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Старомансуркино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пресечения дороги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Старомансуркино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до с.п. Новое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Мансурконо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446472 Самарская область,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Итого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30,2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722B1" w:rsidRPr="006722B1" w:rsidTr="006722B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по поселению       </w:t>
            </w:r>
            <w:r w:rsidRPr="006722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2B1" w:rsidRPr="006722B1" w:rsidRDefault="006722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67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180,97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B1" w:rsidRPr="006722B1" w:rsidRDefault="006722B1">
            <w:pPr>
              <w:pStyle w:val="a5"/>
              <w:snapToGri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6722B1" w:rsidRPr="006722B1" w:rsidRDefault="006722B1" w:rsidP="006722B1">
      <w:pPr>
        <w:spacing w:line="100" w:lineRule="atLeast"/>
        <w:jc w:val="center"/>
        <w:rPr>
          <w:rFonts w:ascii="Times New Roman" w:eastAsia="Andale Sans UI" w:hAnsi="Times New Roman" w:cs="Times New Roman"/>
          <w:kern w:val="2"/>
          <w:sz w:val="18"/>
          <w:szCs w:val="18"/>
        </w:rPr>
      </w:pPr>
    </w:p>
    <w:p w:rsidR="006722B1" w:rsidRPr="006722B1" w:rsidRDefault="006722B1" w:rsidP="006722B1">
      <w:pPr>
        <w:spacing w:line="100" w:lineRule="atLeast"/>
        <w:ind w:firstLine="1020"/>
        <w:rPr>
          <w:rFonts w:ascii="Times New Roman" w:hAnsi="Times New Roman" w:cs="Times New Roman"/>
          <w:sz w:val="18"/>
          <w:szCs w:val="18"/>
        </w:rPr>
      </w:pPr>
    </w:p>
    <w:p w:rsidR="006722B1" w:rsidRPr="006722B1" w:rsidRDefault="006722B1" w:rsidP="006722B1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 w:rsidRPr="006722B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6722B1" w:rsidRPr="006722B1" w:rsidRDefault="006722B1" w:rsidP="006722B1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 w:rsidRPr="006722B1">
        <w:rPr>
          <w:rFonts w:ascii="Times New Roman" w:hAnsi="Times New Roman" w:cs="Times New Roman"/>
          <w:sz w:val="18"/>
          <w:szCs w:val="18"/>
        </w:rPr>
        <w:t xml:space="preserve">                                         Глава поселения                                                                          В.П. Фадеев</w:t>
      </w:r>
    </w:p>
    <w:p w:rsidR="006722B1" w:rsidRDefault="006722B1" w:rsidP="006722B1">
      <w:pPr>
        <w:spacing w:line="360" w:lineRule="auto"/>
      </w:pPr>
      <w:r>
        <w:t xml:space="preserve"> </w:t>
      </w: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Default="006722B1" w:rsidP="006722B1">
      <w:pPr>
        <w:spacing w:line="360" w:lineRule="auto"/>
      </w:pPr>
    </w:p>
    <w:p w:rsidR="006722B1" w:rsidRPr="006722B1" w:rsidRDefault="006722B1" w:rsidP="006722B1">
      <w:pPr>
        <w:spacing w:line="360" w:lineRule="auto"/>
        <w:rPr>
          <w:sz w:val="28"/>
          <w:szCs w:val="28"/>
        </w:rPr>
      </w:pPr>
    </w:p>
    <w:p w:rsidR="006722B1" w:rsidRDefault="006722B1" w:rsidP="006722B1">
      <w:pPr>
        <w:ind w:right="2737"/>
      </w:pPr>
    </w:p>
    <w:p w:rsidR="006722B1" w:rsidRDefault="006722B1" w:rsidP="006722B1">
      <w:pPr>
        <w:ind w:right="2737"/>
      </w:pPr>
    </w:p>
    <w:p w:rsidR="006722B1" w:rsidRDefault="006722B1" w:rsidP="006722B1">
      <w:pPr>
        <w:ind w:right="2737"/>
      </w:pPr>
    </w:p>
    <w:p w:rsidR="006722B1" w:rsidRDefault="006722B1" w:rsidP="006722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</w:p>
    <w:tbl>
      <w:tblPr>
        <w:tblpPr w:leftFromText="180" w:rightFromText="180" w:bottomFromText="200" w:vertAnchor="text" w:horzAnchor="margin" w:tblpY="8"/>
        <w:tblW w:w="9975" w:type="dxa"/>
        <w:tblLayout w:type="fixed"/>
        <w:tblLook w:val="04A0"/>
      </w:tblPr>
      <w:tblGrid>
        <w:gridCol w:w="9975"/>
      </w:tblGrid>
      <w:tr w:rsidR="006722B1" w:rsidRPr="004C1206" w:rsidTr="006722B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1" w:rsidRPr="004C1206" w:rsidRDefault="006722B1" w:rsidP="006722B1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6722B1" w:rsidRPr="004C1206" w:rsidRDefault="006722B1" w:rsidP="006722B1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C1206">
              <w:rPr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722B1" w:rsidRPr="004C1206" w:rsidTr="006722B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B1" w:rsidRPr="004C1206" w:rsidRDefault="006722B1" w:rsidP="006722B1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C1206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6722B1" w:rsidRPr="004C1206" w:rsidRDefault="006722B1" w:rsidP="006722B1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C1206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6722B1" w:rsidRPr="004C1206" w:rsidRDefault="006722B1" w:rsidP="006722B1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6722B1" w:rsidRPr="004C1206" w:rsidRDefault="006722B1" w:rsidP="006722B1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C1206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C1206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6722B1" w:rsidRDefault="006722B1" w:rsidP="006722B1">
      <w:pPr>
        <w:spacing w:line="360" w:lineRule="auto"/>
        <w:jc w:val="center"/>
        <w:rPr>
          <w:sz w:val="28"/>
          <w:szCs w:val="28"/>
        </w:rPr>
      </w:pPr>
    </w:p>
    <w:p w:rsidR="00F217FD" w:rsidRPr="00F217FD" w:rsidRDefault="00F217FD" w:rsidP="00F217FD">
      <w:pPr>
        <w:rPr>
          <w:rFonts w:ascii="Times New Roman" w:hAnsi="Times New Roman"/>
          <w:sz w:val="18"/>
          <w:szCs w:val="18"/>
        </w:rPr>
      </w:pPr>
    </w:p>
    <w:p w:rsidR="00A210C8" w:rsidRPr="00F217FD" w:rsidRDefault="00A210C8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10C8" w:rsidRPr="00F217FD" w:rsidRDefault="00A210C8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10C8" w:rsidRPr="00F217FD" w:rsidRDefault="00A210C8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10C8" w:rsidRPr="00F217FD" w:rsidRDefault="00A210C8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10C8" w:rsidRPr="00F217FD" w:rsidRDefault="00A210C8" w:rsidP="00B05FE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10C8" w:rsidRDefault="00A210C8" w:rsidP="00B05FEF">
      <w:pPr>
        <w:spacing w:line="360" w:lineRule="auto"/>
        <w:jc w:val="both"/>
        <w:rPr>
          <w:rFonts w:ascii="Times New Roman" w:hAnsi="Times New Roman"/>
        </w:rPr>
      </w:pPr>
    </w:p>
    <w:p w:rsidR="00A210C8" w:rsidRDefault="00A210C8" w:rsidP="00B05FEF">
      <w:pPr>
        <w:spacing w:line="360" w:lineRule="auto"/>
        <w:jc w:val="both"/>
        <w:rPr>
          <w:rFonts w:ascii="Times New Roman" w:hAnsi="Times New Roman"/>
        </w:rPr>
      </w:pPr>
    </w:p>
    <w:p w:rsidR="00A210C8" w:rsidRDefault="00A210C8" w:rsidP="00B05FEF">
      <w:pPr>
        <w:spacing w:line="360" w:lineRule="auto"/>
        <w:jc w:val="both"/>
        <w:rPr>
          <w:rFonts w:ascii="Times New Roman" w:hAnsi="Times New Roman"/>
        </w:rPr>
      </w:pPr>
    </w:p>
    <w:p w:rsidR="00B05FEF" w:rsidRPr="00A52998" w:rsidRDefault="00B05FEF" w:rsidP="00B05FEF">
      <w:pPr>
        <w:pStyle w:val="msonormalmailrucssattributepostfixmailrucssattributepostfixmailrucssattributepostfix"/>
        <w:shd w:val="clear" w:color="auto" w:fill="FFFFFF"/>
        <w:jc w:val="center"/>
      </w:pPr>
    </w:p>
    <w:p w:rsidR="00B651E2" w:rsidRDefault="00B651E2"/>
    <w:sectPr w:rsidR="00B651E2" w:rsidSect="00AE0CFD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EF"/>
    <w:rsid w:val="00161668"/>
    <w:rsid w:val="005D0801"/>
    <w:rsid w:val="006722B1"/>
    <w:rsid w:val="006C4272"/>
    <w:rsid w:val="0094345E"/>
    <w:rsid w:val="00A210C8"/>
    <w:rsid w:val="00AE0CFD"/>
    <w:rsid w:val="00B05FEF"/>
    <w:rsid w:val="00B651E2"/>
    <w:rsid w:val="00F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5FE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B05FEF"/>
    <w:rPr>
      <w:color w:val="000080"/>
      <w:u w:val="single"/>
    </w:rPr>
  </w:style>
  <w:style w:type="paragraph" w:customStyle="1" w:styleId="a5">
    <w:name w:val="Содержимое таблицы"/>
    <w:basedOn w:val="a"/>
    <w:rsid w:val="00B05FEF"/>
    <w:pPr>
      <w:suppressLineNumbers/>
    </w:pPr>
  </w:style>
  <w:style w:type="paragraph" w:styleId="a6">
    <w:name w:val="header"/>
    <w:basedOn w:val="a"/>
    <w:link w:val="a7"/>
    <w:rsid w:val="00B05FEF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B05FEF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">
    <w:name w:val="Знак1 Знак Знак Знак Знак Знак Знак"/>
    <w:basedOn w:val="a"/>
    <w:rsid w:val="00B05FEF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5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B05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05FE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05FE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F217F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85;&#1072;\Desktop\www.kadastr.ru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_fkp@mail.ru" TargetMode="External"/><Relationship Id="rId11" Type="http://schemas.openxmlformats.org/officeDocument/2006/relationships/hyperlink" Target="https://webinar.kadast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F0E6-F44F-4460-BB18-83F82C1F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1507</Words>
  <Characters>8593</Characters>
  <Application>Microsoft Office Word</Application>
  <DocSecurity>0</DocSecurity>
  <Lines>71</Lines>
  <Paragraphs>20</Paragraphs>
  <ScaleCrop>false</ScaleCrop>
  <Company>Администрация Старый Аманак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2019-02-13T06:51:00Z</dcterms:created>
  <dcterms:modified xsi:type="dcterms:W3CDTF">2019-02-20T06:08:00Z</dcterms:modified>
</cp:coreProperties>
</file>